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5078" w:type="pct"/>
        <w:tblLook w:val="0000" w:firstRow="0" w:lastRow="0" w:firstColumn="0" w:lastColumn="0" w:noHBand="0" w:noVBand="0"/>
      </w:tblPr>
      <w:tblGrid>
        <w:gridCol w:w="3519"/>
        <w:gridCol w:w="5914"/>
      </w:tblGrid>
      <w:tr w:rsidR="00C94149" w:rsidRPr="00C94149" w14:paraId="4445C6D7" w14:textId="77777777" w:rsidTr="002318EC">
        <w:tc>
          <w:tcPr>
            <w:tcW w:w="1865" w:type="pct"/>
          </w:tcPr>
          <w:p w14:paraId="5101B344" w14:textId="77777777" w:rsidR="00214767" w:rsidRPr="00C05CBB" w:rsidRDefault="00E56A49">
            <w:pPr>
              <w:pBdr>
                <w:top w:val="nil"/>
                <w:left w:val="nil"/>
                <w:bottom w:val="nil"/>
                <w:right w:val="nil"/>
                <w:between w:val="nil"/>
              </w:pBdr>
              <w:jc w:val="center"/>
              <w:rPr>
                <w:sz w:val="28"/>
                <w:szCs w:val="26"/>
              </w:rPr>
            </w:pPr>
            <w:r w:rsidRPr="00C05CBB">
              <w:rPr>
                <w:b/>
                <w:sz w:val="28"/>
                <w:szCs w:val="26"/>
              </w:rPr>
              <w:t xml:space="preserve">ỦY BAN NHÂN DÂN </w:t>
            </w:r>
          </w:p>
          <w:p w14:paraId="49471836" w14:textId="77777777" w:rsidR="00214767" w:rsidRPr="00C05CBB" w:rsidRDefault="00E56A49">
            <w:pPr>
              <w:pBdr>
                <w:top w:val="nil"/>
                <w:left w:val="nil"/>
                <w:bottom w:val="nil"/>
                <w:right w:val="nil"/>
                <w:between w:val="nil"/>
              </w:pBdr>
              <w:jc w:val="center"/>
              <w:rPr>
                <w:sz w:val="28"/>
                <w:szCs w:val="26"/>
              </w:rPr>
            </w:pPr>
            <w:r w:rsidRPr="00C05CBB">
              <w:rPr>
                <w:b/>
                <w:sz w:val="28"/>
                <w:szCs w:val="26"/>
              </w:rPr>
              <w:t>TỈNH NINH THUẬN</w:t>
            </w:r>
          </w:p>
          <w:p w14:paraId="4778A7A8" w14:textId="25D9E107" w:rsidR="00214767" w:rsidRPr="00C94149" w:rsidRDefault="00F62D92">
            <w:pPr>
              <w:pBdr>
                <w:top w:val="nil"/>
                <w:left w:val="nil"/>
                <w:bottom w:val="nil"/>
                <w:right w:val="nil"/>
                <w:between w:val="nil"/>
              </w:pBdr>
              <w:jc w:val="center"/>
              <w:rPr>
                <w:sz w:val="26"/>
                <w:szCs w:val="26"/>
              </w:rPr>
            </w:pPr>
            <w:r>
              <w:rPr>
                <w:noProof/>
                <w:lang w:val="vi-VN" w:eastAsia="vi-VN"/>
              </w:rPr>
              <mc:AlternateContent>
                <mc:Choice Requires="wps">
                  <w:drawing>
                    <wp:anchor distT="4294967295" distB="4294967295" distL="114300" distR="114300" simplePos="0" relativeHeight="251658240" behindDoc="0" locked="0" layoutInCell="1" allowOverlap="1" wp14:anchorId="7041714F" wp14:editId="1C0924EA">
                      <wp:simplePos x="0" y="0"/>
                      <wp:positionH relativeFrom="column">
                        <wp:posOffset>591185</wp:posOffset>
                      </wp:positionH>
                      <wp:positionV relativeFrom="paragraph">
                        <wp:posOffset>31114</wp:posOffset>
                      </wp:positionV>
                      <wp:extent cx="899795" cy="0"/>
                      <wp:effectExtent l="0" t="0" r="0" b="0"/>
                      <wp:wrapNone/>
                      <wp:docPr id="2835103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solidFill>
                                <a:srgbClr val="FFFFFF"/>
                              </a:solidFill>
                              <a:ln w="9525" cap="flat" cmpd="sng" algn="ctr">
                                <a:solidFill>
                                  <a:srgbClr val="1D1D1D"/>
                                </a:solidFill>
                                <a:miter lim="800000"/>
                                <a:headEnd/>
                                <a:tailEnd/>
                              </a:ln>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58A41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55pt,2.45pt" to="117.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" filled="t" strokecolor="#1d1d1d">
                      <v:stroke joinstyle="miter"/>
                      <o:lock v:ext="edit" shapetype="f"/>
                    </v:line>
                  </w:pict>
                </mc:Fallback>
              </mc:AlternateContent>
            </w:r>
          </w:p>
          <w:p w14:paraId="7AC4C247" w14:textId="77777777" w:rsidR="00214767" w:rsidRPr="00C94149" w:rsidRDefault="00E56A49">
            <w:pPr>
              <w:pBdr>
                <w:top w:val="nil"/>
                <w:left w:val="nil"/>
                <w:bottom w:val="nil"/>
                <w:right w:val="nil"/>
                <w:between w:val="nil"/>
              </w:pBdr>
              <w:jc w:val="center"/>
              <w:rPr>
                <w:sz w:val="26"/>
                <w:szCs w:val="26"/>
              </w:rPr>
            </w:pPr>
            <w:r w:rsidRPr="00C94149">
              <w:rPr>
                <w:sz w:val="28"/>
                <w:szCs w:val="28"/>
              </w:rPr>
              <w:t>Số:       /UBND-VXNV</w:t>
            </w:r>
          </w:p>
          <w:p w14:paraId="695E0D5C" w14:textId="5D8CDC9E" w:rsidR="00214767" w:rsidRPr="00C94149" w:rsidRDefault="00E56A49" w:rsidP="00BC6235">
            <w:pPr>
              <w:pBdr>
                <w:top w:val="nil"/>
                <w:left w:val="nil"/>
                <w:bottom w:val="nil"/>
                <w:right w:val="nil"/>
                <w:between w:val="nil"/>
              </w:pBdr>
              <w:spacing w:before="120"/>
              <w:ind w:firstLine="176"/>
              <w:jc w:val="center"/>
              <w:rPr>
                <w:sz w:val="26"/>
                <w:szCs w:val="26"/>
              </w:rPr>
            </w:pPr>
            <w:r w:rsidRPr="00C94149">
              <w:rPr>
                <w:sz w:val="26"/>
                <w:szCs w:val="26"/>
              </w:rPr>
              <w:t>V/v triển khai thực hiện kết luận của Ban Chỉ đạo Cải cách hành chính của Chính phủ</w:t>
            </w:r>
            <w:r w:rsidR="00EF4C02">
              <w:rPr>
                <w:sz w:val="26"/>
                <w:szCs w:val="26"/>
              </w:rPr>
              <w:t xml:space="preserve"> </w:t>
            </w:r>
            <w:r w:rsidR="00EF4C02" w:rsidRPr="00EF4C02">
              <w:rPr>
                <w:sz w:val="26"/>
                <w:szCs w:val="26"/>
              </w:rPr>
              <w:t xml:space="preserve">tại </w:t>
            </w:r>
            <w:r w:rsidR="00BC6235">
              <w:rPr>
                <w:sz w:val="26"/>
                <w:szCs w:val="26"/>
              </w:rPr>
              <w:t>p</w:t>
            </w:r>
            <w:r w:rsidR="00EF4C02" w:rsidRPr="00EF4C02">
              <w:rPr>
                <w:sz w:val="26"/>
                <w:szCs w:val="26"/>
              </w:rPr>
              <w:t xml:space="preserve">hiên họp thứ </w:t>
            </w:r>
            <w:r w:rsidR="00B278CA">
              <w:rPr>
                <w:sz w:val="26"/>
                <w:szCs w:val="26"/>
              </w:rPr>
              <w:t>năm</w:t>
            </w:r>
          </w:p>
        </w:tc>
        <w:tc>
          <w:tcPr>
            <w:tcW w:w="3135" w:type="pct"/>
          </w:tcPr>
          <w:p w14:paraId="58336E18" w14:textId="77777777" w:rsidR="00214767" w:rsidRPr="00C94149" w:rsidRDefault="00E56A49">
            <w:pPr>
              <w:tabs>
                <w:tab w:val="right" w:pos="8520"/>
              </w:tabs>
              <w:jc w:val="center"/>
              <w:rPr>
                <w:sz w:val="26"/>
                <w:szCs w:val="26"/>
              </w:rPr>
            </w:pPr>
            <w:r w:rsidRPr="00C94149">
              <w:rPr>
                <w:b/>
                <w:sz w:val="26"/>
                <w:szCs w:val="26"/>
              </w:rPr>
              <w:t>CỘNG HÒA XÃ HỘI CHỦ NGHĨA VIỆT NAM</w:t>
            </w:r>
          </w:p>
          <w:p w14:paraId="4813693B" w14:textId="77777777" w:rsidR="00214767" w:rsidRPr="00C94149" w:rsidRDefault="00E56A49">
            <w:pPr>
              <w:tabs>
                <w:tab w:val="right" w:pos="840"/>
                <w:tab w:val="center" w:pos="6000"/>
              </w:tabs>
              <w:jc w:val="center"/>
              <w:rPr>
                <w:sz w:val="28"/>
                <w:szCs w:val="28"/>
              </w:rPr>
            </w:pPr>
            <w:r w:rsidRPr="00C94149">
              <w:rPr>
                <w:b/>
                <w:sz w:val="28"/>
                <w:szCs w:val="28"/>
              </w:rPr>
              <w:t>Độc lập - Tự do - Hạnh phúc</w:t>
            </w:r>
          </w:p>
          <w:p w14:paraId="2BB8E675" w14:textId="581D8640" w:rsidR="00214767" w:rsidRPr="00C94149" w:rsidRDefault="00F62D92">
            <w:pPr>
              <w:tabs>
                <w:tab w:val="right" w:pos="840"/>
                <w:tab w:val="center" w:pos="6000"/>
              </w:tabs>
              <w:jc w:val="center"/>
              <w:rPr>
                <w:sz w:val="28"/>
                <w:szCs w:val="28"/>
              </w:rPr>
            </w:pPr>
            <w:r>
              <w:rPr>
                <w:noProof/>
                <w:lang w:val="vi-VN" w:eastAsia="vi-VN"/>
              </w:rPr>
              <mc:AlternateContent>
                <mc:Choice Requires="wps">
                  <w:drawing>
                    <wp:anchor distT="4294967295" distB="4294967295" distL="114300" distR="114300" simplePos="0" relativeHeight="251659264" behindDoc="0" locked="0" layoutInCell="1" allowOverlap="1" wp14:anchorId="2ACF44AA" wp14:editId="03BF2C92">
                      <wp:simplePos x="0" y="0"/>
                      <wp:positionH relativeFrom="column">
                        <wp:posOffset>777875</wp:posOffset>
                      </wp:positionH>
                      <wp:positionV relativeFrom="paragraph">
                        <wp:posOffset>29209</wp:posOffset>
                      </wp:positionV>
                      <wp:extent cx="2154555" cy="0"/>
                      <wp:effectExtent l="0" t="0" r="0" b="0"/>
                      <wp:wrapNone/>
                      <wp:docPr id="10905999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a:solidFill>
                                <a:srgbClr val="FFFFFF"/>
                              </a:solidFill>
                              <a:ln w="9525" cap="flat" cmpd="sng" algn="ctr">
                                <a:solidFill>
                                  <a:srgbClr val="1D1D1D"/>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D4910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2.3pt" to="23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" filled="t" strokecolor="#1d1d1d">
                      <v:stroke joinstyle="miter"/>
                      <o:lock v:ext="edit" shapetype="f"/>
                    </v:line>
                  </w:pict>
                </mc:Fallback>
              </mc:AlternateContent>
            </w:r>
          </w:p>
          <w:p w14:paraId="6F6DF12A" w14:textId="1974712A" w:rsidR="00214767" w:rsidRPr="00C94149" w:rsidRDefault="00E56A49">
            <w:pPr>
              <w:tabs>
                <w:tab w:val="right" w:pos="840"/>
                <w:tab w:val="center" w:pos="6000"/>
              </w:tabs>
              <w:jc w:val="center"/>
              <w:rPr>
                <w:sz w:val="28"/>
                <w:szCs w:val="28"/>
              </w:rPr>
            </w:pPr>
            <w:r w:rsidRPr="00C94149">
              <w:rPr>
                <w:i/>
                <w:sz w:val="26"/>
                <w:szCs w:val="26"/>
              </w:rPr>
              <w:t xml:space="preserve">  Ninh Thuận, ngày   </w:t>
            </w:r>
            <w:r w:rsidR="00C94149" w:rsidRPr="00C94149">
              <w:rPr>
                <w:i/>
                <w:sz w:val="26"/>
                <w:szCs w:val="26"/>
              </w:rPr>
              <w:t xml:space="preserve"> </w:t>
            </w:r>
            <w:r w:rsidRPr="00C94149">
              <w:rPr>
                <w:i/>
                <w:sz w:val="26"/>
                <w:szCs w:val="26"/>
              </w:rPr>
              <w:t xml:space="preserve">  tháng</w:t>
            </w:r>
            <w:r w:rsidR="00C94149" w:rsidRPr="00C94149">
              <w:rPr>
                <w:i/>
                <w:sz w:val="26"/>
                <w:szCs w:val="26"/>
              </w:rPr>
              <w:t xml:space="preserve"> </w:t>
            </w:r>
            <w:r w:rsidR="00B278CA">
              <w:rPr>
                <w:i/>
                <w:sz w:val="26"/>
                <w:szCs w:val="26"/>
              </w:rPr>
              <w:t>8</w:t>
            </w:r>
            <w:r w:rsidR="00C94149" w:rsidRPr="00C94149">
              <w:rPr>
                <w:i/>
                <w:sz w:val="26"/>
                <w:szCs w:val="26"/>
              </w:rPr>
              <w:t xml:space="preserve"> </w:t>
            </w:r>
            <w:r w:rsidRPr="00C94149">
              <w:rPr>
                <w:i/>
                <w:sz w:val="26"/>
                <w:szCs w:val="26"/>
              </w:rPr>
              <w:t>năm 202</w:t>
            </w:r>
            <w:r w:rsidR="001E4653" w:rsidRPr="00C94149">
              <w:rPr>
                <w:i/>
                <w:sz w:val="26"/>
                <w:szCs w:val="26"/>
              </w:rPr>
              <w:t>3</w:t>
            </w:r>
          </w:p>
          <w:p w14:paraId="67C9D037" w14:textId="77777777" w:rsidR="00214767" w:rsidRPr="00C94149" w:rsidRDefault="00214767">
            <w:pPr>
              <w:tabs>
                <w:tab w:val="right" w:pos="840"/>
                <w:tab w:val="center" w:pos="6000"/>
              </w:tabs>
              <w:jc w:val="center"/>
              <w:rPr>
                <w:sz w:val="28"/>
                <w:szCs w:val="28"/>
              </w:rPr>
            </w:pPr>
          </w:p>
        </w:tc>
      </w:tr>
    </w:tbl>
    <w:p w14:paraId="189AA08C" w14:textId="77777777" w:rsidR="00214767" w:rsidRDefault="00214767">
      <w:pPr>
        <w:pBdr>
          <w:top w:val="nil"/>
          <w:left w:val="nil"/>
          <w:bottom w:val="nil"/>
          <w:right w:val="nil"/>
          <w:between w:val="nil"/>
        </w:pBdr>
        <w:jc w:val="both"/>
        <w:rPr>
          <w:sz w:val="28"/>
          <w:szCs w:val="28"/>
        </w:rPr>
      </w:pPr>
    </w:p>
    <w:p w14:paraId="013610F1" w14:textId="395A7918" w:rsidR="008576F9" w:rsidRPr="006274EC" w:rsidRDefault="00996FB6">
      <w:pPr>
        <w:pBdr>
          <w:top w:val="nil"/>
          <w:left w:val="nil"/>
          <w:bottom w:val="nil"/>
          <w:right w:val="nil"/>
          <w:between w:val="nil"/>
        </w:pBdr>
        <w:jc w:val="both"/>
        <w:rPr>
          <w:sz w:val="28"/>
          <w:szCs w:val="28"/>
        </w:rPr>
      </w:pPr>
      <w:r>
        <w:rPr>
          <w:b/>
          <w:bCs/>
          <w:noProof/>
          <w:lang w:val="vi-VN" w:eastAsia="vi-VN"/>
        </w:rPr>
        <mc:AlternateContent>
          <mc:Choice Requires="wps">
            <w:drawing>
              <wp:anchor distT="0" distB="0" distL="114300" distR="114300" simplePos="0" relativeHeight="251661312" behindDoc="0" locked="0" layoutInCell="1" allowOverlap="1" wp14:anchorId="5EE45161" wp14:editId="2FB76438">
                <wp:simplePos x="0" y="0"/>
                <wp:positionH relativeFrom="column">
                  <wp:posOffset>0</wp:posOffset>
                </wp:positionH>
                <wp:positionV relativeFrom="paragraph">
                  <wp:posOffset>-635</wp:posOffset>
                </wp:positionV>
                <wp:extent cx="1057275" cy="428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57275" cy="4286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EB5C59" w14:textId="77777777" w:rsidR="00996FB6" w:rsidRPr="009D1551" w:rsidRDefault="00996FB6" w:rsidP="00996FB6">
                            <w:pPr>
                              <w:jc w:val="center"/>
                              <w:rPr>
                                <w:b/>
                                <w:color w:val="000000" w:themeColor="text1"/>
                              </w:rPr>
                            </w:pPr>
                            <w:r w:rsidRPr="009D1551">
                              <w:rPr>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0;margin-top:-.05pt;width:83.2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" fillcolor="white [3201]" strokecolor="black [3200]" strokeweight=".25pt">
                <v:textbox>
                  <w:txbxContent>
                    <w:p w14:paraId="16EB5C59" w14:textId="77777777" w:rsidR="00996FB6" w:rsidRPr="009D1551" w:rsidRDefault="00996FB6" w:rsidP="00996FB6">
                      <w:pPr>
                        <w:jc w:val="center"/>
                        <w:rPr>
                          <w:b/>
                          <w:color w:val="000000" w:themeColor="text1"/>
                        </w:rPr>
                      </w:pPr>
                      <w:r w:rsidRPr="009D1551">
                        <w:rPr>
                          <w:b/>
                          <w:color w:val="000000" w:themeColor="text1"/>
                        </w:rPr>
                        <w:t>Dự thảo</w:t>
                      </w:r>
                    </w:p>
                  </w:txbxContent>
                </v:textbox>
              </v:rect>
            </w:pict>
          </mc:Fallback>
        </mc:AlternateContent>
      </w:r>
    </w:p>
    <w:tbl>
      <w:tblPr>
        <w:tblStyle w:val="2"/>
        <w:tblW w:w="9356" w:type="dxa"/>
        <w:tblInd w:w="108" w:type="dxa"/>
        <w:tblLayout w:type="fixed"/>
        <w:tblLook w:val="0000" w:firstRow="0" w:lastRow="0" w:firstColumn="0" w:lastColumn="0" w:noHBand="0" w:noVBand="0"/>
      </w:tblPr>
      <w:tblGrid>
        <w:gridCol w:w="3119"/>
        <w:gridCol w:w="6237"/>
      </w:tblGrid>
      <w:tr w:rsidR="00C94149" w:rsidRPr="00C94149" w14:paraId="763747AB" w14:textId="77777777" w:rsidTr="00686C15">
        <w:tc>
          <w:tcPr>
            <w:tcW w:w="3119" w:type="dxa"/>
          </w:tcPr>
          <w:p w14:paraId="50E7FCF2" w14:textId="77777777" w:rsidR="00214767" w:rsidRPr="00C94149" w:rsidRDefault="00E56A49">
            <w:pPr>
              <w:jc w:val="right"/>
              <w:rPr>
                <w:sz w:val="28"/>
                <w:szCs w:val="28"/>
              </w:rPr>
            </w:pPr>
            <w:r w:rsidRPr="00C94149">
              <w:rPr>
                <w:sz w:val="28"/>
                <w:szCs w:val="28"/>
              </w:rPr>
              <w:t xml:space="preserve">Kính gửi: </w:t>
            </w:r>
          </w:p>
          <w:p w14:paraId="6EDFB8BC" w14:textId="77777777" w:rsidR="00214767" w:rsidRPr="00C94149" w:rsidRDefault="00214767">
            <w:pPr>
              <w:pBdr>
                <w:top w:val="nil"/>
                <w:left w:val="nil"/>
                <w:bottom w:val="nil"/>
                <w:right w:val="nil"/>
                <w:between w:val="nil"/>
              </w:pBdr>
              <w:jc w:val="both"/>
              <w:rPr>
                <w:sz w:val="28"/>
                <w:szCs w:val="28"/>
              </w:rPr>
            </w:pPr>
          </w:p>
        </w:tc>
        <w:tc>
          <w:tcPr>
            <w:tcW w:w="6237" w:type="dxa"/>
          </w:tcPr>
          <w:p w14:paraId="17BF08EC" w14:textId="77777777" w:rsidR="00214767" w:rsidRPr="00C94149" w:rsidRDefault="00214767">
            <w:pPr>
              <w:jc w:val="both"/>
              <w:rPr>
                <w:sz w:val="28"/>
                <w:szCs w:val="28"/>
              </w:rPr>
            </w:pPr>
          </w:p>
          <w:p w14:paraId="16C60CB2" w14:textId="77BD940F" w:rsidR="00214767" w:rsidRPr="00C94149" w:rsidRDefault="00E56A49">
            <w:pPr>
              <w:jc w:val="both"/>
              <w:rPr>
                <w:sz w:val="28"/>
                <w:szCs w:val="28"/>
              </w:rPr>
            </w:pPr>
            <w:r w:rsidRPr="00C94149">
              <w:rPr>
                <w:sz w:val="28"/>
                <w:szCs w:val="28"/>
              </w:rPr>
              <w:t xml:space="preserve">- Các Sở, </w:t>
            </w:r>
            <w:r w:rsidR="00C94149" w:rsidRPr="00C94149">
              <w:rPr>
                <w:sz w:val="28"/>
                <w:szCs w:val="28"/>
              </w:rPr>
              <w:t>b</w:t>
            </w:r>
            <w:r w:rsidRPr="00C94149">
              <w:rPr>
                <w:sz w:val="28"/>
                <w:szCs w:val="28"/>
              </w:rPr>
              <w:t>an, ngành cấp tỉnh;</w:t>
            </w:r>
          </w:p>
          <w:p w14:paraId="46E1BCAA" w14:textId="77777777" w:rsidR="00214767" w:rsidRPr="00C94149" w:rsidRDefault="00E56A49">
            <w:pPr>
              <w:jc w:val="both"/>
              <w:rPr>
                <w:sz w:val="28"/>
                <w:szCs w:val="28"/>
              </w:rPr>
            </w:pPr>
            <w:r w:rsidRPr="00C94149">
              <w:rPr>
                <w:sz w:val="28"/>
                <w:szCs w:val="28"/>
              </w:rPr>
              <w:t>- Các đơn vị sự nghiệp trực thuộc UBND tỉnh;</w:t>
            </w:r>
          </w:p>
          <w:p w14:paraId="5D0FA1D8" w14:textId="77777777" w:rsidR="00214767" w:rsidRPr="00C94149" w:rsidRDefault="00E56A49">
            <w:pPr>
              <w:jc w:val="both"/>
              <w:rPr>
                <w:sz w:val="28"/>
                <w:szCs w:val="28"/>
              </w:rPr>
            </w:pPr>
            <w:r w:rsidRPr="00C94149">
              <w:rPr>
                <w:sz w:val="28"/>
                <w:szCs w:val="28"/>
              </w:rPr>
              <w:t>- Các đơn vị ngành dọc đóng trên địa bàn tỉnh;</w:t>
            </w:r>
          </w:p>
          <w:p w14:paraId="3BC0BE60" w14:textId="2DB48FFA" w:rsidR="00214767" w:rsidRPr="00C94149" w:rsidRDefault="00E56A49">
            <w:pPr>
              <w:jc w:val="both"/>
              <w:rPr>
                <w:sz w:val="28"/>
                <w:szCs w:val="28"/>
              </w:rPr>
            </w:pPr>
            <w:r w:rsidRPr="00C94149">
              <w:rPr>
                <w:sz w:val="28"/>
                <w:szCs w:val="28"/>
              </w:rPr>
              <w:t>- Báo Ninh Thuận</w:t>
            </w:r>
            <w:r w:rsidR="00C94149">
              <w:rPr>
                <w:sz w:val="28"/>
                <w:szCs w:val="28"/>
              </w:rPr>
              <w:t>,</w:t>
            </w:r>
            <w:r w:rsidRPr="00C94149">
              <w:rPr>
                <w:sz w:val="28"/>
                <w:szCs w:val="28"/>
              </w:rPr>
              <w:t xml:space="preserve"> Đài Phát thanh và Truyền hình;</w:t>
            </w:r>
          </w:p>
          <w:p w14:paraId="6C5439B8" w14:textId="77777777" w:rsidR="00214767" w:rsidRPr="00C94149" w:rsidRDefault="00E56A49">
            <w:pPr>
              <w:jc w:val="both"/>
              <w:rPr>
                <w:sz w:val="28"/>
                <w:szCs w:val="28"/>
              </w:rPr>
            </w:pPr>
            <w:r w:rsidRPr="00C94149">
              <w:rPr>
                <w:sz w:val="28"/>
                <w:szCs w:val="28"/>
              </w:rPr>
              <w:t xml:space="preserve">- Ủy ban nhân dân các huyện, thành phố. </w:t>
            </w:r>
          </w:p>
        </w:tc>
      </w:tr>
    </w:tbl>
    <w:p w14:paraId="41C566D4" w14:textId="77777777" w:rsidR="00214767" w:rsidRPr="00C94149" w:rsidRDefault="00214767">
      <w:pPr>
        <w:tabs>
          <w:tab w:val="left" w:pos="8640"/>
        </w:tabs>
        <w:spacing w:before="120" w:after="120" w:line="264" w:lineRule="auto"/>
        <w:ind w:firstLine="567"/>
        <w:jc w:val="both"/>
        <w:rPr>
          <w:sz w:val="28"/>
          <w:szCs w:val="28"/>
        </w:rPr>
      </w:pPr>
    </w:p>
    <w:p w14:paraId="4D06A8A8" w14:textId="70E18A8D" w:rsidR="00214767" w:rsidRDefault="00E56A49" w:rsidP="00C94149">
      <w:pPr>
        <w:tabs>
          <w:tab w:val="left" w:pos="8640"/>
        </w:tabs>
        <w:spacing w:before="120" w:after="120"/>
        <w:ind w:firstLine="709"/>
        <w:jc w:val="both"/>
        <w:rPr>
          <w:sz w:val="28"/>
          <w:szCs w:val="28"/>
        </w:rPr>
      </w:pPr>
      <w:r w:rsidRPr="00C94149">
        <w:rPr>
          <w:sz w:val="28"/>
          <w:szCs w:val="28"/>
        </w:rPr>
        <w:t xml:space="preserve">Thực hiện Thông báo số </w:t>
      </w:r>
      <w:r w:rsidR="00B278CA">
        <w:rPr>
          <w:sz w:val="28"/>
          <w:szCs w:val="28"/>
        </w:rPr>
        <w:t>304</w:t>
      </w:r>
      <w:r w:rsidR="001E4653" w:rsidRPr="00C94149">
        <w:rPr>
          <w:sz w:val="28"/>
          <w:szCs w:val="28"/>
        </w:rPr>
        <w:t xml:space="preserve">/TB-VPCP ngày </w:t>
      </w:r>
      <w:r w:rsidR="003B5F75">
        <w:rPr>
          <w:sz w:val="28"/>
          <w:szCs w:val="28"/>
        </w:rPr>
        <w:t>0</w:t>
      </w:r>
      <w:r w:rsidR="00B278CA">
        <w:rPr>
          <w:sz w:val="28"/>
          <w:szCs w:val="28"/>
        </w:rPr>
        <w:t>2</w:t>
      </w:r>
      <w:r w:rsidR="001E4653" w:rsidRPr="00C94149">
        <w:rPr>
          <w:sz w:val="28"/>
          <w:szCs w:val="28"/>
        </w:rPr>
        <w:t>/</w:t>
      </w:r>
      <w:r w:rsidR="00B278CA">
        <w:rPr>
          <w:sz w:val="28"/>
          <w:szCs w:val="28"/>
        </w:rPr>
        <w:t>8</w:t>
      </w:r>
      <w:r w:rsidRPr="00C94149">
        <w:rPr>
          <w:sz w:val="28"/>
          <w:szCs w:val="28"/>
        </w:rPr>
        <w:t>/202</w:t>
      </w:r>
      <w:r w:rsidR="001E4653" w:rsidRPr="00C94149">
        <w:rPr>
          <w:sz w:val="28"/>
          <w:szCs w:val="28"/>
        </w:rPr>
        <w:t>3</w:t>
      </w:r>
      <w:r w:rsidRPr="00C94149">
        <w:rPr>
          <w:sz w:val="28"/>
          <w:szCs w:val="28"/>
        </w:rPr>
        <w:t xml:space="preserve"> của Văn phòng Chính phủ về kết luận của Ban Chỉ đạo Cải cách hành chính của Chính phủ tại </w:t>
      </w:r>
      <w:r w:rsidR="00BC6235">
        <w:rPr>
          <w:sz w:val="28"/>
          <w:szCs w:val="28"/>
        </w:rPr>
        <w:t>p</w:t>
      </w:r>
      <w:r w:rsidRPr="00C94149">
        <w:rPr>
          <w:sz w:val="28"/>
          <w:szCs w:val="28"/>
        </w:rPr>
        <w:t xml:space="preserve">hiên họp thứ </w:t>
      </w:r>
      <w:r w:rsidR="00B278CA">
        <w:rPr>
          <w:sz w:val="28"/>
          <w:szCs w:val="28"/>
        </w:rPr>
        <w:t>năm</w:t>
      </w:r>
      <w:r w:rsidR="001E4653" w:rsidRPr="00C94149">
        <w:rPr>
          <w:sz w:val="28"/>
          <w:szCs w:val="28"/>
        </w:rPr>
        <w:t xml:space="preserve"> </w:t>
      </w:r>
      <w:r w:rsidRPr="00C94149">
        <w:rPr>
          <w:sz w:val="28"/>
          <w:szCs w:val="28"/>
        </w:rPr>
        <w:t xml:space="preserve">ngày </w:t>
      </w:r>
      <w:r w:rsidR="003B5F75">
        <w:rPr>
          <w:sz w:val="28"/>
          <w:szCs w:val="28"/>
        </w:rPr>
        <w:t>19/</w:t>
      </w:r>
      <w:r w:rsidR="00B278CA">
        <w:rPr>
          <w:sz w:val="28"/>
          <w:szCs w:val="28"/>
        </w:rPr>
        <w:t>7</w:t>
      </w:r>
      <w:r w:rsidR="00C94149">
        <w:rPr>
          <w:sz w:val="28"/>
          <w:szCs w:val="28"/>
        </w:rPr>
        <w:t>/</w:t>
      </w:r>
      <w:r w:rsidRPr="00C94149">
        <w:rPr>
          <w:sz w:val="28"/>
          <w:szCs w:val="28"/>
        </w:rPr>
        <w:t>202</w:t>
      </w:r>
      <w:r w:rsidR="001E4653" w:rsidRPr="00C94149">
        <w:rPr>
          <w:sz w:val="28"/>
          <w:szCs w:val="28"/>
        </w:rPr>
        <w:t>3</w:t>
      </w:r>
      <w:r w:rsidRPr="00C94149">
        <w:rPr>
          <w:sz w:val="28"/>
          <w:szCs w:val="28"/>
        </w:rPr>
        <w:t>;</w:t>
      </w:r>
    </w:p>
    <w:p w14:paraId="7526CB13" w14:textId="49ABEF6F" w:rsidR="00A32C62" w:rsidRPr="003A0060" w:rsidRDefault="00BC6235" w:rsidP="00084A6F">
      <w:pPr>
        <w:autoSpaceDE w:val="0"/>
        <w:autoSpaceDN w:val="0"/>
        <w:adjustRightInd w:val="0"/>
        <w:spacing w:before="80" w:after="80"/>
        <w:ind w:firstLine="720"/>
        <w:jc w:val="both"/>
        <w:rPr>
          <w:sz w:val="28"/>
          <w:szCs w:val="28"/>
        </w:rPr>
      </w:pPr>
      <w:r w:rsidRPr="00BC6235">
        <w:rPr>
          <w:sz w:val="28"/>
          <w:szCs w:val="28"/>
        </w:rPr>
        <w:t>Bên cạnh</w:t>
      </w:r>
      <w:r>
        <w:rPr>
          <w:sz w:val="28"/>
          <w:szCs w:val="28"/>
        </w:rPr>
        <w:t xml:space="preserve"> việc tiếp tục</w:t>
      </w:r>
      <w:r w:rsidRPr="00BC6235">
        <w:rPr>
          <w:sz w:val="28"/>
          <w:szCs w:val="28"/>
        </w:rPr>
        <w:t xml:space="preserve"> tập trung triển khai một số nhiệm vụ cải cách hành chính trong thời gian tới trên địa bàn tỉnh theo chỉ đạo của Chủ tịch Ủy ban nhân dân tỉnh tại </w:t>
      </w:r>
      <w:r>
        <w:rPr>
          <w:sz w:val="28"/>
          <w:szCs w:val="28"/>
        </w:rPr>
        <w:t xml:space="preserve">Công văn số </w:t>
      </w:r>
      <w:r w:rsidRPr="00BC6235">
        <w:rPr>
          <w:sz w:val="28"/>
          <w:szCs w:val="28"/>
        </w:rPr>
        <w:t>3130/UBND-VXNV ngày 01/8/2023</w:t>
      </w:r>
      <w:r>
        <w:rPr>
          <w:sz w:val="28"/>
          <w:szCs w:val="28"/>
        </w:rPr>
        <w:t xml:space="preserve">; đảm bảo </w:t>
      </w:r>
      <w:r w:rsidR="00204093" w:rsidRPr="00084A6F">
        <w:rPr>
          <w:bCs/>
          <w:sz w:val="28"/>
          <w:szCs w:val="28"/>
        </w:rPr>
        <w:t>hoàn thành các mục tiêu, nhiệm vụ đề ra trong</w:t>
      </w:r>
      <w:r w:rsidR="00137A8B" w:rsidRPr="00084A6F">
        <w:rPr>
          <w:bCs/>
          <w:sz w:val="28"/>
          <w:szCs w:val="28"/>
        </w:rPr>
        <w:t xml:space="preserve"> </w:t>
      </w:r>
      <w:r w:rsidR="001E1595">
        <w:rPr>
          <w:bCs/>
          <w:sz w:val="28"/>
          <w:szCs w:val="28"/>
        </w:rPr>
        <w:t>K</w:t>
      </w:r>
      <w:r w:rsidR="00137A8B" w:rsidRPr="00084A6F">
        <w:rPr>
          <w:sz w:val="28"/>
          <w:szCs w:val="28"/>
        </w:rPr>
        <w:t xml:space="preserve">ế hoạch </w:t>
      </w:r>
      <w:r w:rsidR="00204093" w:rsidRPr="00084A6F">
        <w:rPr>
          <w:sz w:val="28"/>
          <w:szCs w:val="28"/>
        </w:rPr>
        <w:t xml:space="preserve">cải cách hành chính </w:t>
      </w:r>
      <w:r w:rsidR="00137A8B" w:rsidRPr="00084A6F">
        <w:rPr>
          <w:sz w:val="28"/>
          <w:szCs w:val="28"/>
        </w:rPr>
        <w:t xml:space="preserve">năm 2023 </w:t>
      </w:r>
      <w:r w:rsidR="00204093" w:rsidRPr="00084A6F">
        <w:rPr>
          <w:bCs/>
          <w:sz w:val="28"/>
          <w:szCs w:val="28"/>
        </w:rPr>
        <w:t xml:space="preserve">tại các cơ quan, đơn vị, địa phương </w:t>
      </w:r>
      <w:r w:rsidR="00084A6F" w:rsidRPr="00084A6F">
        <w:rPr>
          <w:bCs/>
          <w:sz w:val="28"/>
          <w:szCs w:val="28"/>
        </w:rPr>
        <w:t xml:space="preserve">và </w:t>
      </w:r>
      <w:r w:rsidR="00084A6F" w:rsidRPr="00084A6F">
        <w:rPr>
          <w:sz w:val="28"/>
          <w:szCs w:val="28"/>
        </w:rPr>
        <w:t xml:space="preserve">theo các nội dung tại kết luận của Ban Chỉ đạo Cải cách hành chính của Chính phủ tại </w:t>
      </w:r>
      <w:r>
        <w:rPr>
          <w:sz w:val="28"/>
          <w:szCs w:val="28"/>
        </w:rPr>
        <w:t>p</w:t>
      </w:r>
      <w:r w:rsidR="00084A6F" w:rsidRPr="00084A6F">
        <w:rPr>
          <w:sz w:val="28"/>
          <w:szCs w:val="28"/>
        </w:rPr>
        <w:t xml:space="preserve">hiên họp thứ </w:t>
      </w:r>
      <w:r w:rsidR="00B278CA">
        <w:rPr>
          <w:sz w:val="28"/>
          <w:szCs w:val="28"/>
        </w:rPr>
        <w:t>năm</w:t>
      </w:r>
      <w:r>
        <w:rPr>
          <w:sz w:val="28"/>
          <w:szCs w:val="28"/>
        </w:rPr>
        <w:t>;</w:t>
      </w:r>
    </w:p>
    <w:p w14:paraId="5CADC9F2" w14:textId="27C55227" w:rsidR="00A507C9" w:rsidRPr="003A0060" w:rsidRDefault="00A507C9" w:rsidP="00C94149">
      <w:pPr>
        <w:spacing w:before="120" w:after="120"/>
        <w:ind w:firstLine="709"/>
        <w:jc w:val="both"/>
        <w:rPr>
          <w:sz w:val="28"/>
          <w:szCs w:val="28"/>
        </w:rPr>
      </w:pPr>
      <w:r w:rsidRPr="003A0060">
        <w:rPr>
          <w:sz w:val="28"/>
          <w:szCs w:val="28"/>
        </w:rPr>
        <w:t xml:space="preserve">Chủ tịch Ủy ban nhân dân tỉnh yêu cầu các </w:t>
      </w:r>
      <w:r w:rsidR="00E24594" w:rsidRPr="003A0060">
        <w:rPr>
          <w:sz w:val="28"/>
          <w:szCs w:val="28"/>
        </w:rPr>
        <w:t>cơ quan, đơn vị</w:t>
      </w:r>
      <w:r w:rsidRPr="003A0060">
        <w:rPr>
          <w:sz w:val="28"/>
          <w:szCs w:val="28"/>
        </w:rPr>
        <w:t>, địa phương</w:t>
      </w:r>
      <w:r w:rsidR="00AC3817">
        <w:rPr>
          <w:sz w:val="28"/>
          <w:szCs w:val="28"/>
        </w:rPr>
        <w:t xml:space="preserve"> tiếp tục </w:t>
      </w:r>
      <w:r w:rsidRPr="003A0060">
        <w:rPr>
          <w:sz w:val="28"/>
          <w:szCs w:val="28"/>
        </w:rPr>
        <w:t xml:space="preserve">tập trung triển khai thực hiện tốt </w:t>
      </w:r>
      <w:r w:rsidR="00BC6235">
        <w:rPr>
          <w:sz w:val="28"/>
          <w:szCs w:val="28"/>
        </w:rPr>
        <w:t>một số</w:t>
      </w:r>
      <w:r w:rsidRPr="003A0060">
        <w:rPr>
          <w:sz w:val="28"/>
          <w:szCs w:val="28"/>
        </w:rPr>
        <w:t xml:space="preserve"> nhiệm vụ sau:</w:t>
      </w:r>
    </w:p>
    <w:p w14:paraId="12292887" w14:textId="47D8C2A8" w:rsidR="00AA37FC" w:rsidRPr="00FD2582" w:rsidRDefault="00244B30" w:rsidP="00BC6235">
      <w:pPr>
        <w:spacing w:before="120" w:after="120"/>
        <w:ind w:firstLine="709"/>
        <w:jc w:val="both"/>
        <w:rPr>
          <w:b/>
          <w:kern w:val="28"/>
          <w:sz w:val="28"/>
          <w:szCs w:val="28"/>
        </w:rPr>
      </w:pPr>
      <w:r w:rsidRPr="00FD2582">
        <w:rPr>
          <w:b/>
          <w:sz w:val="28"/>
          <w:szCs w:val="28"/>
        </w:rPr>
        <w:t>1</w:t>
      </w:r>
      <w:r w:rsidR="00A507C9" w:rsidRPr="00FD2582">
        <w:rPr>
          <w:b/>
          <w:sz w:val="28"/>
          <w:szCs w:val="28"/>
        </w:rPr>
        <w:t xml:space="preserve">. </w:t>
      </w:r>
      <w:r w:rsidR="00A507C9" w:rsidRPr="00FD2582">
        <w:rPr>
          <w:b/>
          <w:kern w:val="28"/>
          <w:sz w:val="28"/>
          <w:szCs w:val="28"/>
        </w:rPr>
        <w:t>Thủ trưởng c</w:t>
      </w:r>
      <w:r w:rsidR="0032369C" w:rsidRPr="00FD2582">
        <w:rPr>
          <w:b/>
          <w:kern w:val="28"/>
          <w:sz w:val="28"/>
          <w:szCs w:val="28"/>
        </w:rPr>
        <w:t>ác cơ quan, đơn vị, địa phương</w:t>
      </w:r>
      <w:r w:rsidRPr="00FD2582">
        <w:rPr>
          <w:b/>
          <w:kern w:val="28"/>
          <w:sz w:val="28"/>
          <w:szCs w:val="28"/>
        </w:rPr>
        <w:t xml:space="preserve"> có trách nhiệm</w:t>
      </w:r>
      <w:r w:rsidR="0032369C" w:rsidRPr="00FD2582">
        <w:rPr>
          <w:b/>
          <w:kern w:val="28"/>
          <w:sz w:val="28"/>
          <w:szCs w:val="28"/>
        </w:rPr>
        <w:t>:</w:t>
      </w:r>
    </w:p>
    <w:p w14:paraId="7B68B43A" w14:textId="0B6AAC60" w:rsidR="009A4AD1" w:rsidRDefault="00244B30" w:rsidP="00C94149">
      <w:pPr>
        <w:spacing w:before="120" w:after="120"/>
        <w:ind w:firstLine="709"/>
        <w:jc w:val="both"/>
        <w:rPr>
          <w:sz w:val="28"/>
          <w:szCs w:val="28"/>
        </w:rPr>
      </w:pPr>
      <w:r w:rsidRPr="003A0060">
        <w:rPr>
          <w:sz w:val="28"/>
          <w:szCs w:val="28"/>
        </w:rPr>
        <w:t>a)</w:t>
      </w:r>
      <w:r w:rsidR="0032369C" w:rsidRPr="003A0060">
        <w:rPr>
          <w:sz w:val="28"/>
          <w:szCs w:val="28"/>
        </w:rPr>
        <w:t xml:space="preserve"> </w:t>
      </w:r>
      <w:r w:rsidR="009A4AD1" w:rsidRPr="003A0060">
        <w:rPr>
          <w:sz w:val="28"/>
          <w:szCs w:val="28"/>
        </w:rPr>
        <w:t xml:space="preserve">Tiếp tục triển khai thực hiện có hiệu quả, chất lượng công tác cải cách hành chính tại cơ quan, đơn vị, địa phương theo </w:t>
      </w:r>
      <w:r w:rsidR="009A4AD1" w:rsidRPr="003A0060">
        <w:rPr>
          <w:sz w:val="28"/>
          <w:szCs w:val="28"/>
          <w:bdr w:val="none" w:sz="0" w:space="0" w:color="auto" w:frame="1"/>
        </w:rPr>
        <w:t>Nghị quyết số 76/NQ-CP ngày 15/7/2021 của Chính phủ ban hành Chương trình tổng thể cải cách hành chính nhà nước giai đoạn 2021-2030; Chỉ thị số </w:t>
      </w:r>
      <w:hyperlink r:id="rId8" w:tgtFrame="_blank" w:tooltip="Chỉ thị 23/CT-TTg" w:history="1">
        <w:r w:rsidR="009A4AD1" w:rsidRPr="003A0060">
          <w:rPr>
            <w:sz w:val="28"/>
            <w:szCs w:val="28"/>
            <w:bdr w:val="none" w:sz="0" w:space="0" w:color="auto" w:frame="1"/>
          </w:rPr>
          <w:t>23/CT-TTg</w:t>
        </w:r>
      </w:hyperlink>
      <w:r w:rsidR="009A4AD1" w:rsidRPr="003A0060">
        <w:rPr>
          <w:sz w:val="28"/>
          <w:szCs w:val="28"/>
          <w:bdr w:val="none" w:sz="0" w:space="0" w:color="auto" w:frame="1"/>
        </w:rPr>
        <w:t xml:space="preserve"> ngày 02/9/2021 của Thủ tướng Chính phủ về việc đẩy mạnh thực hiện Chương trình tổng thể cải cách hành chính nhà nước giai đoạn 2021-2030; Quyết định số 468/QĐ-TTG ngày 27/3/2021 của Thủ tướng Chính phủ phê duyệt Đề án “Đổi mới việc thực hiện cơ chế một cửa, một cửa liên thông trong giải quyết thủ tục hành chính”; </w:t>
      </w:r>
      <w:r w:rsidR="009A4AD1" w:rsidRPr="003A0060">
        <w:rPr>
          <w:sz w:val="28"/>
          <w:szCs w:val="28"/>
        </w:rPr>
        <w:t xml:space="preserve">Quyết định số 06/QĐ-TTg ngày 06/01/2022 của Thủ tướng Chính phủ về phê duyệt Đề án phát triển ứng dụng dữ liệu về dân cư, định danh và xác thực điện tử phục vụ chuyển đổi số quốc gia giai đoạn 2022-2025; </w:t>
      </w:r>
      <w:r w:rsidR="009A4AD1" w:rsidRPr="003A0060">
        <w:rPr>
          <w:sz w:val="28"/>
          <w:szCs w:val="28"/>
          <w:bdr w:val="none" w:sz="0" w:space="0" w:color="auto" w:frame="1"/>
        </w:rPr>
        <w:t xml:space="preserve">Nghị quyết số 07-NQ/TU ngày 29/10/2021 của Tỉnh ủy về xây dựng đội ngũ cán bộ các cấp đến năm 2025, định hướng đến năm 2030 đáp ứng yêu cầu nhiệm vụ trong tình hình mới; Nghị quyết </w:t>
      </w:r>
      <w:r w:rsidR="009A4AD1" w:rsidRPr="003A0060">
        <w:rPr>
          <w:sz w:val="28"/>
          <w:szCs w:val="28"/>
          <w:bdr w:val="none" w:sz="0" w:space="0" w:color="auto" w:frame="1"/>
        </w:rPr>
        <w:lastRenderedPageBreak/>
        <w:t>số 09-NQ/TU ngày 29/11/2021 của Ban Thường vụ Tỉnh ủy về chuyển đổi số tỉnh Ninh Thuận giai đoạn 2021-2025, tầm nhìn đến năm 2030; Chỉ thị số 18-CT/TU ngày 11/11/2021 của Ban Thường vụ Tỉnh ủy về tiếp tục tăng cường sự lãnh đạo của cấp ủy Đảng trong thực hiện các giải pháp nâng cao chỉ số năng lực cạnh tranh cấp tỉnh (PCI) của tỉnh Ninh Thuận giai đoạn 2021-2025; Chỉ thị số 39-CT/TU ngày 30/11/2022 của Ban Thường vụ Tỉnh ủy về tiếp tục đẩy mạnh thự</w:t>
      </w:r>
      <w:r w:rsidR="002840BB">
        <w:rPr>
          <w:sz w:val="28"/>
          <w:szCs w:val="28"/>
          <w:bdr w:val="none" w:sz="0" w:space="0" w:color="auto" w:frame="1"/>
        </w:rPr>
        <w:t>c</w:t>
      </w:r>
      <w:r w:rsidR="009A4AD1" w:rsidRPr="003A0060">
        <w:rPr>
          <w:sz w:val="28"/>
          <w:szCs w:val="28"/>
          <w:bdr w:val="none" w:sz="0" w:space="0" w:color="auto" w:frame="1"/>
        </w:rPr>
        <w:t xml:space="preserve"> hiện hiệu quả công tác cải cách hành chính trên địa bàn tỉnh đến năm 2025 theo Nghị quyết số 05-NQ/TU ngày 28/9/2021 của Ban Thường vụ Tỉnh ủy; Chỉ thị số 40-CT/TU ngày 05/12/2022 của Ban Thường vụ Tỉnh ủy về tăng cường sự lãnh đạo của Đảng đối với việc triển khai thực hiện Đề án 06/CP trên địa bàn tỉnh năm 2023; Nghị quyết số 38/NQ-HĐND ngày 22/7/2022 của Hội đồng nhân dân tỉnh về đẩy mạnh công tác cải cách hành chính trên địa bàn tỉnh đến năm 2025; Quyết định số 465/QĐ-UBND ngày 16/8/2022 của Ủy ban nhân dân tỉnh về ban hành Kế hoạch cải cách hành chính nhà nước tỉnh Ninh Thuận giai đoạn 2021-2025</w:t>
      </w:r>
      <w:r w:rsidR="009A4AD1">
        <w:rPr>
          <w:sz w:val="28"/>
          <w:szCs w:val="28"/>
          <w:bdr w:val="none" w:sz="0" w:space="0" w:color="auto" w:frame="1"/>
        </w:rPr>
        <w:t>.</w:t>
      </w:r>
    </w:p>
    <w:p w14:paraId="754BF156" w14:textId="77777777" w:rsidR="009A4AD1" w:rsidRDefault="009A4AD1" w:rsidP="00C94149">
      <w:pPr>
        <w:spacing w:before="120" w:after="120"/>
        <w:ind w:firstLine="709"/>
        <w:jc w:val="both"/>
        <w:rPr>
          <w:sz w:val="28"/>
          <w:szCs w:val="28"/>
        </w:rPr>
      </w:pPr>
      <w:r>
        <w:rPr>
          <w:sz w:val="28"/>
          <w:szCs w:val="28"/>
        </w:rPr>
        <w:t xml:space="preserve">b) </w:t>
      </w:r>
      <w:r w:rsidR="0032369C" w:rsidRPr="003A0060">
        <w:rPr>
          <w:sz w:val="28"/>
          <w:szCs w:val="28"/>
        </w:rPr>
        <w:t>Tập trung đẩy mạnh cải cách hành chính gắn với đổi mới sáng tạo, chuyển đổi số, cải thiện môi trường đầu tư kinh doanh, nâng cao năng lực cạnh tranh cấp tỉnh</w:t>
      </w:r>
      <w:r>
        <w:rPr>
          <w:sz w:val="28"/>
          <w:szCs w:val="28"/>
        </w:rPr>
        <w:t xml:space="preserve"> theo </w:t>
      </w:r>
      <w:r w:rsidRPr="003A0060">
        <w:rPr>
          <w:sz w:val="28"/>
          <w:szCs w:val="28"/>
        </w:rPr>
        <w:t>Quyết định số 843/QĐ-UBND ngày 17/12/2021 của Ủy ban nhân dân tỉnh ban hành Chương trình hành động thực hiện Chỉ thị số 18-CT/TU ngày 11/11/2021 của Ban Thường vụ Tỉnh ủy về tiếp tục tăng cường sự lãnh đạo của cấp ủy Đảng trong thực hiện các giải pháp nâng cao chỉ số năng lực cạnh tranh cấp tỉnh (PCI) của tỉnh Ninh Thuận giai đoạn 2021-2025</w:t>
      </w:r>
      <w:r>
        <w:rPr>
          <w:sz w:val="28"/>
          <w:szCs w:val="28"/>
        </w:rPr>
        <w:t>.</w:t>
      </w:r>
    </w:p>
    <w:p w14:paraId="0AD58364" w14:textId="0F0AAE31" w:rsidR="009A4AD1" w:rsidRPr="00495D9B" w:rsidRDefault="00244B30" w:rsidP="009A4AD1">
      <w:pPr>
        <w:pStyle w:val="NormalWeb"/>
        <w:shd w:val="clear" w:color="auto" w:fill="FFFFFF"/>
        <w:spacing w:before="120" w:beforeAutospacing="0" w:after="120" w:afterAutospacing="0"/>
        <w:ind w:firstLine="709"/>
        <w:jc w:val="both"/>
        <w:rPr>
          <w:sz w:val="28"/>
          <w:szCs w:val="28"/>
          <w:lang w:val="pt-BR"/>
        </w:rPr>
      </w:pPr>
      <w:r w:rsidRPr="00495D9B">
        <w:rPr>
          <w:sz w:val="28"/>
          <w:szCs w:val="28"/>
          <w:lang w:val="pt-BR"/>
        </w:rPr>
        <w:t>c)</w:t>
      </w:r>
      <w:r w:rsidR="00B64DB8" w:rsidRPr="00495D9B">
        <w:rPr>
          <w:sz w:val="28"/>
          <w:szCs w:val="28"/>
          <w:lang w:val="pt-BR"/>
        </w:rPr>
        <w:t xml:space="preserve"> Tiếp tục triển khai thực hiện có hiệu quả </w:t>
      </w:r>
      <w:r w:rsidR="00A22DBE">
        <w:rPr>
          <w:sz w:val="28"/>
          <w:szCs w:val="28"/>
          <w:lang w:val="pt-BR"/>
        </w:rPr>
        <w:t>các chỉ đạo của Thủ tướng Chính phủ về cải cách TTHC</w:t>
      </w:r>
      <w:r w:rsidR="004A3793">
        <w:rPr>
          <w:sz w:val="28"/>
          <w:szCs w:val="28"/>
          <w:lang w:val="pt-BR" w:eastAsia="x-none"/>
        </w:rPr>
        <w:t xml:space="preserve">, cải thiện môi trường đầu tư kinh doanh, cải cách TTHC trong cấp phiếu lý lịch tư pháp tại các văn bản: Công văn số 452/TTg-KSTT ngày 23/5/2023, Công văn 493/TTg-KSTT ngày 01/6/2023, Chỉ thị số 23/CT-TTg ngày 09/7/2023 và Công điện số 13/7/2023, </w:t>
      </w:r>
      <w:r w:rsidR="00B64DB8" w:rsidRPr="00495D9B">
        <w:rPr>
          <w:sz w:val="28"/>
          <w:szCs w:val="28"/>
          <w:lang w:val="pt-BR"/>
        </w:rPr>
        <w:t xml:space="preserve">Quyết định số 1489/QĐ-UBND ngày 28/10/2022 của Chủ tịch </w:t>
      </w:r>
      <w:r w:rsidR="00A117CF" w:rsidRPr="00495D9B">
        <w:rPr>
          <w:sz w:val="28"/>
          <w:szCs w:val="28"/>
          <w:lang w:val="pt-BR"/>
        </w:rPr>
        <w:t>Ủy ban nhân dân</w:t>
      </w:r>
      <w:r w:rsidR="00B64DB8" w:rsidRPr="00495D9B">
        <w:rPr>
          <w:sz w:val="28"/>
          <w:szCs w:val="28"/>
          <w:lang w:val="pt-BR"/>
        </w:rPr>
        <w:t xml:space="preserve"> tỉnh công bố danh mục </w:t>
      </w:r>
      <w:r w:rsidR="00B64DB8" w:rsidRPr="00495D9B">
        <w:rPr>
          <w:sz w:val="28"/>
          <w:szCs w:val="28"/>
          <w:lang w:val="pt-BR" w:eastAsia="x-none"/>
        </w:rPr>
        <w:t xml:space="preserve">thủ tục hành chính </w:t>
      </w:r>
      <w:r w:rsidR="00B64DB8" w:rsidRPr="00495D9B">
        <w:rPr>
          <w:sz w:val="28"/>
          <w:szCs w:val="28"/>
          <w:lang w:val="pt-BR"/>
        </w:rPr>
        <w:t>thực hiện th</w:t>
      </w:r>
      <w:r w:rsidR="00B64DB8" w:rsidRPr="00495D9B">
        <w:rPr>
          <w:rFonts w:cs=".VnTime"/>
          <w:sz w:val="28"/>
          <w:szCs w:val="28"/>
          <w:lang w:val="pt-BR"/>
        </w:rPr>
        <w:t>í</w:t>
      </w:r>
      <w:r w:rsidR="00B64DB8" w:rsidRPr="00495D9B">
        <w:rPr>
          <w:sz w:val="28"/>
          <w:szCs w:val="28"/>
          <w:lang w:val="pt-BR"/>
        </w:rPr>
        <w:t xml:space="preserve"> </w:t>
      </w:r>
      <w:r w:rsidR="00B64DB8" w:rsidRPr="00495D9B">
        <w:rPr>
          <w:rFonts w:cs="Arial"/>
          <w:sz w:val="28"/>
          <w:szCs w:val="28"/>
          <w:lang w:val="pt-BR"/>
        </w:rPr>
        <w:t>đ</w:t>
      </w:r>
      <w:r w:rsidR="00B64DB8" w:rsidRPr="00495D9B">
        <w:rPr>
          <w:sz w:val="28"/>
          <w:szCs w:val="28"/>
          <w:lang w:val="pt-BR"/>
        </w:rPr>
        <w:t>i</w:t>
      </w:r>
      <w:r w:rsidR="00B64DB8" w:rsidRPr="00495D9B">
        <w:rPr>
          <w:rFonts w:cs="Arial"/>
          <w:sz w:val="28"/>
          <w:szCs w:val="28"/>
          <w:lang w:val="pt-BR"/>
        </w:rPr>
        <w:t>ể</w:t>
      </w:r>
      <w:r w:rsidR="00B64DB8" w:rsidRPr="00495D9B">
        <w:rPr>
          <w:sz w:val="28"/>
          <w:szCs w:val="28"/>
          <w:lang w:val="pt-BR"/>
        </w:rPr>
        <w:t>m ch</w:t>
      </w:r>
      <w:r w:rsidR="00B64DB8" w:rsidRPr="00495D9B">
        <w:rPr>
          <w:rFonts w:cs="Arial"/>
          <w:sz w:val="28"/>
          <w:szCs w:val="28"/>
          <w:lang w:val="pt-BR"/>
        </w:rPr>
        <w:t>ỉ</w:t>
      </w:r>
      <w:r w:rsidR="00B64DB8" w:rsidRPr="00495D9B">
        <w:rPr>
          <w:sz w:val="28"/>
          <w:szCs w:val="28"/>
          <w:lang w:val="pt-BR"/>
        </w:rPr>
        <w:t xml:space="preserve"> ti</w:t>
      </w:r>
      <w:r w:rsidR="00B64DB8" w:rsidRPr="00495D9B">
        <w:rPr>
          <w:rFonts w:cs="Arial"/>
          <w:sz w:val="28"/>
          <w:szCs w:val="28"/>
          <w:lang w:val="pt-BR"/>
        </w:rPr>
        <w:t>ế</w:t>
      </w:r>
      <w:r w:rsidR="00B64DB8" w:rsidRPr="00495D9B">
        <w:rPr>
          <w:sz w:val="28"/>
          <w:szCs w:val="28"/>
          <w:lang w:val="pt-BR"/>
        </w:rPr>
        <w:t>p nh</w:t>
      </w:r>
      <w:r w:rsidR="00B64DB8" w:rsidRPr="00495D9B">
        <w:rPr>
          <w:rFonts w:cs="Arial"/>
          <w:sz w:val="28"/>
          <w:szCs w:val="28"/>
          <w:lang w:val="pt-BR"/>
        </w:rPr>
        <w:t>ậ</w:t>
      </w:r>
      <w:r w:rsidR="00B64DB8" w:rsidRPr="00495D9B">
        <w:rPr>
          <w:sz w:val="28"/>
          <w:szCs w:val="28"/>
          <w:lang w:val="pt-BR"/>
        </w:rPr>
        <w:t>n h</w:t>
      </w:r>
      <w:r w:rsidR="00B64DB8" w:rsidRPr="00495D9B">
        <w:rPr>
          <w:rFonts w:cs="Arial"/>
          <w:sz w:val="28"/>
          <w:szCs w:val="28"/>
          <w:lang w:val="pt-BR"/>
        </w:rPr>
        <w:t>ồ</w:t>
      </w:r>
      <w:r w:rsidR="00B64DB8" w:rsidRPr="00495D9B">
        <w:rPr>
          <w:sz w:val="28"/>
          <w:szCs w:val="28"/>
          <w:lang w:val="pt-BR"/>
        </w:rPr>
        <w:t xml:space="preserve"> s</w:t>
      </w:r>
      <w:r w:rsidR="00B64DB8" w:rsidRPr="00495D9B">
        <w:rPr>
          <w:rFonts w:cs="Arial"/>
          <w:sz w:val="28"/>
          <w:szCs w:val="28"/>
          <w:lang w:val="pt-BR"/>
        </w:rPr>
        <w:t>ơ</w:t>
      </w:r>
      <w:r w:rsidR="00B64DB8" w:rsidRPr="00495D9B">
        <w:rPr>
          <w:sz w:val="28"/>
          <w:szCs w:val="28"/>
          <w:lang w:val="pt-BR"/>
        </w:rPr>
        <w:t xml:space="preserve"> b</w:t>
      </w:r>
      <w:r w:rsidR="00B64DB8" w:rsidRPr="00495D9B">
        <w:rPr>
          <w:rFonts w:cs="Arial"/>
          <w:sz w:val="28"/>
          <w:szCs w:val="28"/>
          <w:lang w:val="pt-BR"/>
        </w:rPr>
        <w:t>ằ</w:t>
      </w:r>
      <w:r w:rsidR="00B64DB8" w:rsidRPr="00495D9B">
        <w:rPr>
          <w:sz w:val="28"/>
          <w:szCs w:val="28"/>
          <w:lang w:val="pt-BR"/>
        </w:rPr>
        <w:t>ng h</w:t>
      </w:r>
      <w:r w:rsidR="00B64DB8" w:rsidRPr="00495D9B">
        <w:rPr>
          <w:rFonts w:cs=".VnTime"/>
          <w:sz w:val="28"/>
          <w:szCs w:val="28"/>
          <w:lang w:val="pt-BR"/>
        </w:rPr>
        <w:t>ì</w:t>
      </w:r>
      <w:r w:rsidR="00B64DB8" w:rsidRPr="00495D9B">
        <w:rPr>
          <w:sz w:val="28"/>
          <w:szCs w:val="28"/>
          <w:lang w:val="pt-BR"/>
        </w:rPr>
        <w:t>nh th</w:t>
      </w:r>
      <w:r w:rsidR="00B64DB8" w:rsidRPr="00495D9B">
        <w:rPr>
          <w:rFonts w:cs="Arial"/>
          <w:sz w:val="28"/>
          <w:szCs w:val="28"/>
          <w:lang w:val="pt-BR"/>
        </w:rPr>
        <w:t>ứ</w:t>
      </w:r>
      <w:r w:rsidR="00B64DB8" w:rsidRPr="00495D9B">
        <w:rPr>
          <w:sz w:val="28"/>
          <w:szCs w:val="28"/>
          <w:lang w:val="pt-BR"/>
        </w:rPr>
        <w:t>c tr</w:t>
      </w:r>
      <w:r w:rsidR="00B64DB8" w:rsidRPr="00495D9B">
        <w:rPr>
          <w:rFonts w:cs="Arial"/>
          <w:sz w:val="28"/>
          <w:szCs w:val="28"/>
          <w:lang w:val="pt-BR"/>
        </w:rPr>
        <w:t>ự</w:t>
      </w:r>
      <w:r w:rsidR="00B64DB8" w:rsidRPr="00495D9B">
        <w:rPr>
          <w:sz w:val="28"/>
          <w:szCs w:val="28"/>
          <w:lang w:val="pt-BR"/>
        </w:rPr>
        <w:t>c tuy</w:t>
      </w:r>
      <w:r w:rsidR="00B64DB8" w:rsidRPr="00495D9B">
        <w:rPr>
          <w:rFonts w:cs="Arial"/>
          <w:sz w:val="28"/>
          <w:szCs w:val="28"/>
          <w:lang w:val="pt-BR"/>
        </w:rPr>
        <w:t>ế</w:t>
      </w:r>
      <w:r w:rsidR="00B64DB8" w:rsidRPr="00495D9B">
        <w:rPr>
          <w:sz w:val="28"/>
          <w:szCs w:val="28"/>
          <w:lang w:val="pt-BR"/>
        </w:rPr>
        <w:t>n</w:t>
      </w:r>
      <w:r w:rsidR="007C14D9" w:rsidRPr="00495D9B">
        <w:rPr>
          <w:sz w:val="28"/>
          <w:szCs w:val="28"/>
          <w:lang w:val="pt-BR"/>
        </w:rPr>
        <w:t xml:space="preserve"> và</w:t>
      </w:r>
      <w:r w:rsidR="00B64DB8" w:rsidRPr="00495D9B">
        <w:rPr>
          <w:sz w:val="28"/>
          <w:szCs w:val="28"/>
          <w:lang w:val="pt-BR"/>
        </w:rPr>
        <w:t xml:space="preserve"> Quyết định số 02/2023/QĐ-UBND ngày 09/01/2023 của </w:t>
      </w:r>
      <w:r w:rsidR="00884AD4" w:rsidRPr="00495D9B">
        <w:rPr>
          <w:sz w:val="28"/>
          <w:szCs w:val="28"/>
          <w:lang w:val="pt-BR"/>
        </w:rPr>
        <w:t>Ủy ban nhân dân</w:t>
      </w:r>
      <w:r w:rsidR="00B64DB8" w:rsidRPr="00495D9B">
        <w:rPr>
          <w:sz w:val="28"/>
          <w:szCs w:val="28"/>
          <w:lang w:val="pt-BR"/>
        </w:rPr>
        <w:t xml:space="preserve"> tỉnh về chính sách ưu đãi giảm phí, lệ phí nộp hồ sơ trực tuyến</w:t>
      </w:r>
      <w:r w:rsidR="007C14D9" w:rsidRPr="00495D9B">
        <w:rPr>
          <w:sz w:val="28"/>
          <w:szCs w:val="28"/>
          <w:lang w:val="pt-BR"/>
        </w:rPr>
        <w:t>.</w:t>
      </w:r>
      <w:r w:rsidR="009A4AD1" w:rsidRPr="00495D9B">
        <w:rPr>
          <w:sz w:val="28"/>
          <w:szCs w:val="28"/>
          <w:lang w:val="pt-BR"/>
        </w:rPr>
        <w:t xml:space="preserve"> Nghiên cứu, rà soát các thủ tục hành chính và các điều kiện bảo đảm để cung cấp dịch vụ công trực tuyến; đề xuất các giải pháp cụ thể, phù hợp, hiệu quả để tăng cường sự tham gia, khuyến khích, hỗ trợ người dân, tổ chức sử dụng dịch vụ công trực tuyến</w:t>
      </w:r>
      <w:r w:rsidR="000D2038">
        <w:rPr>
          <w:sz w:val="28"/>
          <w:szCs w:val="28"/>
          <w:lang w:val="pt-BR"/>
        </w:rPr>
        <w:t>, không tự ý đặt thêm các quy định làm ảnh hưởng đến hoạt động sản xuất kinh doanh và đời sống của người dân.</w:t>
      </w:r>
    </w:p>
    <w:p w14:paraId="4FE61CAD" w14:textId="6732F8C7" w:rsidR="0070600B" w:rsidRPr="002B5617" w:rsidRDefault="009A4AD1" w:rsidP="00C94149">
      <w:pPr>
        <w:pStyle w:val="NormalWeb"/>
        <w:shd w:val="clear" w:color="auto" w:fill="FFFFFF"/>
        <w:spacing w:before="120" w:beforeAutospacing="0" w:after="120" w:afterAutospacing="0"/>
        <w:ind w:firstLine="709"/>
        <w:jc w:val="both"/>
        <w:rPr>
          <w:sz w:val="28"/>
          <w:szCs w:val="28"/>
          <w:lang w:val="pt-BR"/>
        </w:rPr>
      </w:pPr>
      <w:r w:rsidRPr="00495D9B">
        <w:rPr>
          <w:sz w:val="28"/>
          <w:szCs w:val="28"/>
          <w:lang w:val="pt-BR"/>
        </w:rPr>
        <w:t xml:space="preserve">d) </w:t>
      </w:r>
      <w:r w:rsidR="00531A48">
        <w:rPr>
          <w:sz w:val="28"/>
          <w:szCs w:val="28"/>
          <w:lang w:val="pt-BR"/>
        </w:rPr>
        <w:t xml:space="preserve">Tiếp tục </w:t>
      </w:r>
      <w:r w:rsidR="00783ED4">
        <w:rPr>
          <w:sz w:val="28"/>
          <w:szCs w:val="28"/>
          <w:lang w:val="pt-BR"/>
        </w:rPr>
        <w:t>t</w:t>
      </w:r>
      <w:r w:rsidRPr="00495D9B">
        <w:rPr>
          <w:sz w:val="28"/>
          <w:szCs w:val="28"/>
          <w:lang w:val="pt-BR"/>
        </w:rPr>
        <w:t>ập trung triển khai thực hiện có hiệu quả Kết luận số 48-KL/TW ngày 30/01/2023 của Bộ Chính trị về tiếp tục thực hiện sắp xếp đơn vị hành chính cấp huyện, cấp xã giai đoạn 2023-2030; Kết luận số 50-KL/TW ngày 28/02/2023 của Bộ Chính trị về việc tiếp tục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r w:rsidR="000D2038">
        <w:rPr>
          <w:sz w:val="28"/>
          <w:szCs w:val="28"/>
          <w:lang w:val="pt-BR"/>
        </w:rPr>
        <w:t>.</w:t>
      </w:r>
      <w:r w:rsidR="0091622E">
        <w:rPr>
          <w:sz w:val="28"/>
          <w:szCs w:val="28"/>
          <w:lang w:val="pt-BR"/>
        </w:rPr>
        <w:t xml:space="preserve"> </w:t>
      </w:r>
      <w:r w:rsidR="00BC5710" w:rsidRPr="00495D9B">
        <w:rPr>
          <w:sz w:val="28"/>
          <w:szCs w:val="28"/>
          <w:lang w:val="pt-BR"/>
        </w:rPr>
        <w:t>Trong đó, tập trung rà soát, hoàn thiện Đề án vị trí việc làm, cơ cấu ngạch công chức của các cơ quan, đơn vị, địa phương theo Công văn số 2196/BNV-CCVC ngày 11/5/2023 của Bộ Nội vụ và Công văn số 1920/UBND-VXNV ngày 16/5/2023 của Chủ tịch Ủy ban nhân dân tỉnh</w:t>
      </w:r>
      <w:r w:rsidR="00C353E3">
        <w:rPr>
          <w:sz w:val="28"/>
          <w:szCs w:val="28"/>
          <w:lang w:val="pt-BR"/>
        </w:rPr>
        <w:t>.</w:t>
      </w:r>
      <w:r w:rsidR="000C7C98">
        <w:rPr>
          <w:sz w:val="28"/>
          <w:szCs w:val="28"/>
          <w:lang w:val="pt-BR"/>
        </w:rPr>
        <w:t xml:space="preserve"> </w:t>
      </w:r>
      <w:r w:rsidR="00C353E3">
        <w:rPr>
          <w:sz w:val="28"/>
          <w:szCs w:val="28"/>
          <w:lang w:val="pt-BR"/>
        </w:rPr>
        <w:t xml:space="preserve">Đồng thời, thực hiện có hiệu quả </w:t>
      </w:r>
      <w:r w:rsidR="00C353E3" w:rsidRPr="0091622E">
        <w:rPr>
          <w:sz w:val="28"/>
          <w:szCs w:val="28"/>
          <w:lang w:val="pt-BR"/>
        </w:rPr>
        <w:t>Nghị định 29/2023/NĐ-CP ngày 3/6/2023 của Chính phủ quy định về tinh giản biên chế</w:t>
      </w:r>
      <w:r w:rsidR="00C353E3">
        <w:rPr>
          <w:sz w:val="28"/>
          <w:szCs w:val="28"/>
          <w:lang w:val="pt-BR"/>
        </w:rPr>
        <w:t xml:space="preserve"> </w:t>
      </w:r>
      <w:r w:rsidR="000C7C98">
        <w:rPr>
          <w:sz w:val="28"/>
          <w:szCs w:val="28"/>
          <w:lang w:val="pt-BR"/>
        </w:rPr>
        <w:t>và Công văn số 27</w:t>
      </w:r>
      <w:r w:rsidR="00BC6235">
        <w:rPr>
          <w:sz w:val="28"/>
          <w:szCs w:val="28"/>
          <w:lang w:val="pt-BR"/>
        </w:rPr>
        <w:t xml:space="preserve">85/UBND-VXNV ngày 10/7/2023 của Ủy </w:t>
      </w:r>
      <w:r w:rsidR="000C7C98">
        <w:rPr>
          <w:sz w:val="28"/>
          <w:szCs w:val="28"/>
          <w:lang w:val="pt-BR"/>
        </w:rPr>
        <w:t xml:space="preserve">ban nhân dân tỉnh về việc </w:t>
      </w:r>
      <w:r w:rsidR="000C7C98" w:rsidRPr="00C353E3">
        <w:rPr>
          <w:sz w:val="28"/>
          <w:szCs w:val="28"/>
          <w:lang w:val="pt-BR"/>
        </w:rPr>
        <w:t>triển khai thực hiện Nghị định số 29/2023/NĐ-CP ngày 03/6/2023 của Chính phủ</w:t>
      </w:r>
      <w:r w:rsidR="00C353E3">
        <w:rPr>
          <w:sz w:val="28"/>
          <w:szCs w:val="28"/>
          <w:lang w:val="pt-BR"/>
        </w:rPr>
        <w:t>.</w:t>
      </w:r>
      <w:r w:rsidR="007C14D9" w:rsidRPr="00495D9B">
        <w:rPr>
          <w:sz w:val="28"/>
          <w:szCs w:val="28"/>
          <w:lang w:val="pt-BR"/>
        </w:rPr>
        <w:t xml:space="preserve"> </w:t>
      </w:r>
      <w:r w:rsidR="002B5617" w:rsidRPr="002B5617">
        <w:rPr>
          <w:sz w:val="28"/>
          <w:szCs w:val="28"/>
          <w:lang w:val="pt-BR"/>
        </w:rPr>
        <w:t xml:space="preserve">Đẩy nhanh tiến </w:t>
      </w:r>
      <w:r w:rsidR="002B5617">
        <w:rPr>
          <w:sz w:val="28"/>
          <w:szCs w:val="28"/>
          <w:lang w:val="pt-BR"/>
        </w:rPr>
        <w:t>độ rà soát, sắp xếp lại số lượng cán bộ, công chức cấp xã theo Nghị định số 33/2023/NĐ-CP ngày 10/6/2023 của Chính phủ.</w:t>
      </w:r>
    </w:p>
    <w:p w14:paraId="4101C9B7" w14:textId="563C477C" w:rsidR="009A4AD1" w:rsidRPr="00495D9B" w:rsidRDefault="0034786E" w:rsidP="00C94149">
      <w:pPr>
        <w:pStyle w:val="NormalWeb"/>
        <w:shd w:val="clear" w:color="auto" w:fill="FFFFFF"/>
        <w:spacing w:before="120" w:beforeAutospacing="0" w:after="120" w:afterAutospacing="0"/>
        <w:ind w:firstLine="709"/>
        <w:jc w:val="both"/>
        <w:rPr>
          <w:sz w:val="28"/>
          <w:szCs w:val="28"/>
          <w:lang w:val="pt-BR"/>
        </w:rPr>
      </w:pPr>
      <w:r>
        <w:rPr>
          <w:sz w:val="28"/>
          <w:szCs w:val="28"/>
          <w:lang w:val="pt-BR"/>
        </w:rPr>
        <w:t>đ</w:t>
      </w:r>
      <w:r w:rsidR="00244B30" w:rsidRPr="00495D9B">
        <w:rPr>
          <w:sz w:val="28"/>
          <w:szCs w:val="28"/>
          <w:lang w:val="pt-BR"/>
        </w:rPr>
        <w:t xml:space="preserve">) </w:t>
      </w:r>
      <w:r w:rsidR="009A4AD1" w:rsidRPr="00495D9B">
        <w:rPr>
          <w:sz w:val="28"/>
          <w:szCs w:val="28"/>
          <w:lang w:val="pt-BR"/>
        </w:rPr>
        <w:t>Tăng cường ứng dụng công nghệ thông tin phục vụ người dân, doanh nghiệp và phục vụ hoạt động quản lý, điều hành của các cấp chính quyền trong Tỉnh; đẩy mạnh triển khai chuyển đổi số, xây dựng Chính quyền điện tử, Đề án phát triển ứng dụng dữ liệu về dân cư, định danh và xác thực điện tử (Đề án 06) hướng tới Chính quyền số, nền kinh tế số và xã hội số theo lộ trình của Chính phủ, phù hợp với điều kiện thực tiễn của cơ quan, đơn vị, địa phương. Thực hiện các nhiệm vụ cải cách hành chính gắn kết chặt chẽ với ứng dụng công nghệ thông tin, xây dựng Chính quyền điện tử và thực hiện các mục tiêu, nhiệm vụ phát triển kinh tế - xã hội trên địa bàn. Nghiên cứu, rà soát các thủ tục hành chính và các điều kiện bảo đảm để đẩy mạnh cung cấp dịch vụ công trực tuyến; có giải pháp phù hợp, hiệu quả để khuyến khích, hỗ trợ người dân, tổ chức sử dụng dịch vụ công trực tuyến; thường xuyên đánh giá quá trình sử dụng và trải nghiệm của người dân, tổ chức để cải thiện chất lượng cung cấp dịch vụ công trực tuyến.</w:t>
      </w:r>
    </w:p>
    <w:p w14:paraId="326BCAC1" w14:textId="1A4F344D" w:rsidR="00675CD3" w:rsidRPr="00495D9B" w:rsidRDefault="0034786E" w:rsidP="00C94149">
      <w:pPr>
        <w:pStyle w:val="NormalWeb"/>
        <w:shd w:val="clear" w:color="auto" w:fill="FFFFFF"/>
        <w:spacing w:before="120" w:beforeAutospacing="0" w:after="120" w:afterAutospacing="0"/>
        <w:ind w:firstLine="709"/>
        <w:jc w:val="both"/>
        <w:rPr>
          <w:sz w:val="28"/>
          <w:szCs w:val="28"/>
          <w:lang w:val="pt-BR"/>
        </w:rPr>
      </w:pPr>
      <w:r>
        <w:rPr>
          <w:sz w:val="28"/>
          <w:szCs w:val="28"/>
          <w:lang w:val="pt-BR"/>
        </w:rPr>
        <w:t>e</w:t>
      </w:r>
      <w:r w:rsidR="00244B30" w:rsidRPr="00495D9B">
        <w:rPr>
          <w:sz w:val="28"/>
          <w:szCs w:val="28"/>
          <w:lang w:val="pt-BR"/>
        </w:rPr>
        <w:t>)</w:t>
      </w:r>
      <w:r w:rsidR="00675CD3" w:rsidRPr="00495D9B">
        <w:rPr>
          <w:sz w:val="28"/>
          <w:szCs w:val="28"/>
          <w:lang w:val="pt-BR"/>
        </w:rPr>
        <w:t xml:space="preserve"> </w:t>
      </w:r>
      <w:r w:rsidR="00EF364E" w:rsidRPr="00495D9B">
        <w:rPr>
          <w:sz w:val="28"/>
          <w:szCs w:val="28"/>
          <w:lang w:val="pt-BR"/>
        </w:rPr>
        <w:t>Phân công cụ thể trách nhiệm cho từng đơn vị liên quan phụ trách tham mưu</w:t>
      </w:r>
      <w:r w:rsidR="00675CD3" w:rsidRPr="003A0060">
        <w:rPr>
          <w:sz w:val="28"/>
          <w:szCs w:val="28"/>
          <w:lang w:val="vi-VN"/>
        </w:rPr>
        <w:t xml:space="preserve"> thực hiện có hiệu quả các nhiệm vụ được giao tại </w:t>
      </w:r>
      <w:r w:rsidR="00675CD3" w:rsidRPr="00495D9B">
        <w:rPr>
          <w:sz w:val="28"/>
          <w:szCs w:val="28"/>
          <w:lang w:val="pt-BR"/>
        </w:rPr>
        <w:t xml:space="preserve">Quyết định số 1894/QĐ-UBND ngày 23/12/2022 của </w:t>
      </w:r>
      <w:r w:rsidR="00EF364E" w:rsidRPr="00495D9B">
        <w:rPr>
          <w:sz w:val="28"/>
          <w:szCs w:val="28"/>
          <w:lang w:val="pt-BR"/>
        </w:rPr>
        <w:t xml:space="preserve">Chủ tịch </w:t>
      </w:r>
      <w:r w:rsidR="00675CD3" w:rsidRPr="00495D9B">
        <w:rPr>
          <w:sz w:val="28"/>
          <w:szCs w:val="28"/>
          <w:lang w:val="pt-BR"/>
        </w:rPr>
        <w:t>Ủy ban nhân dân tỉnh về việc ban hành Kế hoạch cải cách hành chính tỉnh Ninh Thuận năm 2023</w:t>
      </w:r>
      <w:r w:rsidR="00675CD3" w:rsidRPr="003A0060">
        <w:rPr>
          <w:sz w:val="28"/>
          <w:szCs w:val="28"/>
          <w:lang w:val="vi-VN"/>
        </w:rPr>
        <w:t>.</w:t>
      </w:r>
    </w:p>
    <w:p w14:paraId="6C4E0DF3" w14:textId="3E9A65FA" w:rsidR="0010242E" w:rsidRPr="003A0060" w:rsidRDefault="00244B30" w:rsidP="00C94149">
      <w:pPr>
        <w:tabs>
          <w:tab w:val="left" w:pos="8640"/>
        </w:tabs>
        <w:spacing w:before="120" w:after="120"/>
        <w:ind w:firstLine="709"/>
        <w:jc w:val="both"/>
        <w:rPr>
          <w:sz w:val="28"/>
          <w:szCs w:val="28"/>
        </w:rPr>
      </w:pPr>
      <w:r w:rsidRPr="003A0060">
        <w:rPr>
          <w:b/>
          <w:sz w:val="28"/>
          <w:szCs w:val="28"/>
        </w:rPr>
        <w:t>2</w:t>
      </w:r>
      <w:r w:rsidR="00675CD3" w:rsidRPr="003A0060">
        <w:rPr>
          <w:b/>
          <w:sz w:val="28"/>
          <w:szCs w:val="28"/>
        </w:rPr>
        <w:t xml:space="preserve">. </w:t>
      </w:r>
      <w:r w:rsidR="0010242E" w:rsidRPr="003A0060">
        <w:rPr>
          <w:b/>
          <w:sz w:val="28"/>
          <w:szCs w:val="28"/>
        </w:rPr>
        <w:t>Giao Văn phòng Ủy ban nhân dân tỉnh có trách nhiệm:</w:t>
      </w:r>
    </w:p>
    <w:p w14:paraId="1AD2E374" w14:textId="7C7D7536" w:rsidR="00AB36F3" w:rsidRDefault="00244B30" w:rsidP="00C94149">
      <w:pPr>
        <w:tabs>
          <w:tab w:val="left" w:pos="8640"/>
        </w:tabs>
        <w:spacing w:before="120" w:after="120"/>
        <w:ind w:firstLine="709"/>
        <w:jc w:val="both"/>
        <w:rPr>
          <w:sz w:val="28"/>
          <w:szCs w:val="28"/>
        </w:rPr>
      </w:pPr>
      <w:r w:rsidRPr="003A0060">
        <w:rPr>
          <w:sz w:val="28"/>
          <w:szCs w:val="28"/>
        </w:rPr>
        <w:t>a)</w:t>
      </w:r>
      <w:r w:rsidR="00AB36F3">
        <w:rPr>
          <w:sz w:val="28"/>
          <w:szCs w:val="28"/>
        </w:rPr>
        <w:t xml:space="preserve"> </w:t>
      </w:r>
      <w:bookmarkStart w:id="0" w:name="_GoBack"/>
      <w:bookmarkEnd w:id="0"/>
      <w:r w:rsidR="00AB36F3" w:rsidRPr="003A0060">
        <w:rPr>
          <w:sz w:val="28"/>
          <w:szCs w:val="28"/>
        </w:rPr>
        <w:t xml:space="preserve">Chủ trì, phối hợp với các cơ quan, đơn vị, địa phương </w:t>
      </w:r>
      <w:r w:rsidR="000C04EA">
        <w:rPr>
          <w:sz w:val="28"/>
          <w:szCs w:val="28"/>
        </w:rPr>
        <w:t xml:space="preserve">tiếp tục </w:t>
      </w:r>
      <w:r w:rsidR="00AB36F3">
        <w:rPr>
          <w:sz w:val="28"/>
          <w:szCs w:val="28"/>
        </w:rPr>
        <w:t xml:space="preserve">nâng cấp, hoàn thiện các chức </w:t>
      </w:r>
      <w:r w:rsidR="000C04EA">
        <w:rPr>
          <w:sz w:val="28"/>
          <w:szCs w:val="28"/>
        </w:rPr>
        <w:t>n</w:t>
      </w:r>
      <w:r w:rsidR="00AB36F3">
        <w:rPr>
          <w:sz w:val="28"/>
          <w:szCs w:val="28"/>
        </w:rPr>
        <w:t xml:space="preserve">ăng, kết nối, liên thông dữ liệu với các cơ quan, đơn vị, địa phương vận hành có hiệu quả </w:t>
      </w:r>
      <w:r w:rsidR="000C04EA">
        <w:rPr>
          <w:sz w:val="28"/>
          <w:szCs w:val="28"/>
        </w:rPr>
        <w:t xml:space="preserve">trên </w:t>
      </w:r>
      <w:r w:rsidR="00AB36F3">
        <w:rPr>
          <w:sz w:val="28"/>
          <w:szCs w:val="28"/>
        </w:rPr>
        <w:t xml:space="preserve">Cổng dịch vụ công quốc gia, đáp ứng cung cấp dịch vụ công trực tuyến </w:t>
      </w:r>
      <w:r w:rsidR="00F5677A">
        <w:rPr>
          <w:sz w:val="28"/>
          <w:szCs w:val="28"/>
        </w:rPr>
        <w:t>cho người dân, tổ chức một cách kịp thời, thuận tiện và hiệu quả theo lộ trình.</w:t>
      </w:r>
    </w:p>
    <w:p w14:paraId="2E3DA96D" w14:textId="29AB954B" w:rsidR="00350BFD" w:rsidRDefault="00350BFD" w:rsidP="00C94149">
      <w:pPr>
        <w:tabs>
          <w:tab w:val="left" w:pos="8640"/>
        </w:tabs>
        <w:spacing w:before="120" w:after="120"/>
        <w:ind w:firstLine="709"/>
        <w:jc w:val="both"/>
        <w:rPr>
          <w:sz w:val="28"/>
          <w:szCs w:val="28"/>
        </w:rPr>
      </w:pPr>
      <w:r>
        <w:rPr>
          <w:sz w:val="28"/>
          <w:szCs w:val="28"/>
        </w:rPr>
        <w:t xml:space="preserve">b) </w:t>
      </w:r>
      <w:r w:rsidR="000C04EA">
        <w:rPr>
          <w:sz w:val="28"/>
          <w:szCs w:val="28"/>
        </w:rPr>
        <w:t>Thực hiện</w:t>
      </w:r>
      <w:r>
        <w:rPr>
          <w:sz w:val="28"/>
          <w:szCs w:val="28"/>
        </w:rPr>
        <w:t xml:space="preserve">, hoàn thiện Cổng tham vấn và tra cứu quy định kinh doanh bảo đảm phục vụ người dân, doanh nghiệp phản </w:t>
      </w:r>
      <w:r w:rsidR="004D761C">
        <w:rPr>
          <w:sz w:val="28"/>
          <w:szCs w:val="28"/>
        </w:rPr>
        <w:t>ánh</w:t>
      </w:r>
      <w:r w:rsidR="008D163C">
        <w:rPr>
          <w:sz w:val="28"/>
          <w:szCs w:val="28"/>
        </w:rPr>
        <w:t xml:space="preserve"> khó khăn, vướng mắc liên quan đến hoạt động kinh doanh và cơ quan nhà nước tham vấn chính sách.</w:t>
      </w:r>
    </w:p>
    <w:p w14:paraId="097A1A31" w14:textId="4677AAFF" w:rsidR="0010242E" w:rsidRPr="003A0060" w:rsidRDefault="008D163C" w:rsidP="00C94149">
      <w:pPr>
        <w:tabs>
          <w:tab w:val="left" w:pos="8640"/>
        </w:tabs>
        <w:spacing w:before="120" w:after="120"/>
        <w:ind w:firstLine="709"/>
        <w:jc w:val="both"/>
        <w:rPr>
          <w:sz w:val="28"/>
          <w:szCs w:val="28"/>
        </w:rPr>
      </w:pPr>
      <w:r>
        <w:rPr>
          <w:sz w:val="28"/>
          <w:szCs w:val="28"/>
        </w:rPr>
        <w:t xml:space="preserve">c) </w:t>
      </w:r>
      <w:r w:rsidR="0010242E" w:rsidRPr="003A0060">
        <w:rPr>
          <w:sz w:val="28"/>
          <w:szCs w:val="28"/>
        </w:rPr>
        <w:t xml:space="preserve">Chủ trì, phối hợp với các cơ quan, đơn vị, địa phương tiếp tục đẩy mạnh </w:t>
      </w:r>
      <w:r w:rsidR="00EF364E" w:rsidRPr="003A0060">
        <w:rPr>
          <w:sz w:val="28"/>
          <w:szCs w:val="28"/>
        </w:rPr>
        <w:t xml:space="preserve">rà soát, trình cấp có thẩm quyền </w:t>
      </w:r>
      <w:r w:rsidR="00AD4D41">
        <w:rPr>
          <w:sz w:val="28"/>
          <w:szCs w:val="28"/>
        </w:rPr>
        <w:t xml:space="preserve">đề xuất các giải pháp cụ thể mang tính đổi mới, sáng tạo để nâng cao hiệu quả giải quyết TTHC, </w:t>
      </w:r>
      <w:r w:rsidR="0061056C" w:rsidRPr="003A0060">
        <w:rPr>
          <w:sz w:val="28"/>
          <w:szCs w:val="28"/>
        </w:rPr>
        <w:t>đ</w:t>
      </w:r>
      <w:r w:rsidR="0061056C" w:rsidRPr="003A0060">
        <w:rPr>
          <w:sz w:val="28"/>
          <w:szCs w:val="28"/>
          <w:lang w:eastAsia="vi-VN"/>
        </w:rPr>
        <w:t xml:space="preserve">ơn giản hóa </w:t>
      </w:r>
      <w:r w:rsidR="0061056C" w:rsidRPr="003A0060">
        <w:rPr>
          <w:i/>
          <w:sz w:val="28"/>
          <w:szCs w:val="28"/>
          <w:lang w:eastAsia="vi-VN"/>
        </w:rPr>
        <w:t>(rút ngắn thời gian giải quyết; tinh gọn hồ sơ; bãi bỏ; áp dụng cơ chế liên thông;…)</w:t>
      </w:r>
      <w:r w:rsidR="0061056C" w:rsidRPr="003A0060">
        <w:rPr>
          <w:sz w:val="28"/>
          <w:szCs w:val="28"/>
          <w:lang w:eastAsia="vi-VN"/>
        </w:rPr>
        <w:t xml:space="preserve"> thủ tục hành chính thuộc thẩm quyền giải quyết của c</w:t>
      </w:r>
      <w:r w:rsidR="00EF364E" w:rsidRPr="003A0060">
        <w:rPr>
          <w:sz w:val="28"/>
          <w:szCs w:val="28"/>
          <w:lang w:eastAsia="vi-VN"/>
        </w:rPr>
        <w:t>ác cấp chính quyền trên địa bàn</w:t>
      </w:r>
      <w:r w:rsidR="0010242E" w:rsidRPr="003A0060">
        <w:rPr>
          <w:sz w:val="28"/>
          <w:szCs w:val="28"/>
        </w:rPr>
        <w:t xml:space="preserve">. </w:t>
      </w:r>
    </w:p>
    <w:p w14:paraId="0395C191" w14:textId="32D9E5E8" w:rsidR="0010242E" w:rsidRPr="003A0060" w:rsidRDefault="003062D0" w:rsidP="00C94149">
      <w:pPr>
        <w:tabs>
          <w:tab w:val="left" w:pos="8640"/>
        </w:tabs>
        <w:spacing w:before="120" w:after="120"/>
        <w:ind w:firstLine="709"/>
        <w:jc w:val="both"/>
        <w:rPr>
          <w:sz w:val="28"/>
          <w:szCs w:val="28"/>
        </w:rPr>
      </w:pPr>
      <w:r w:rsidRPr="003A0060">
        <w:rPr>
          <w:b/>
          <w:sz w:val="28"/>
          <w:szCs w:val="28"/>
        </w:rPr>
        <w:t>3</w:t>
      </w:r>
      <w:r w:rsidR="0010242E" w:rsidRPr="003A0060">
        <w:rPr>
          <w:b/>
          <w:sz w:val="28"/>
          <w:szCs w:val="28"/>
        </w:rPr>
        <w:t xml:space="preserve">. Giao Sở </w:t>
      </w:r>
      <w:r w:rsidR="00C02FD4">
        <w:rPr>
          <w:b/>
          <w:sz w:val="28"/>
          <w:szCs w:val="28"/>
        </w:rPr>
        <w:t xml:space="preserve">Tư pháp </w:t>
      </w:r>
      <w:r w:rsidR="0010242E" w:rsidRPr="003A0060">
        <w:rPr>
          <w:b/>
          <w:sz w:val="28"/>
          <w:szCs w:val="28"/>
        </w:rPr>
        <w:t>có trách nhiệm:</w:t>
      </w:r>
    </w:p>
    <w:p w14:paraId="775FF353" w14:textId="7B7F2F3E" w:rsidR="00C02FD4" w:rsidRDefault="003062D0" w:rsidP="00C94149">
      <w:pPr>
        <w:tabs>
          <w:tab w:val="left" w:pos="8640"/>
        </w:tabs>
        <w:spacing w:before="120" w:after="120"/>
        <w:ind w:firstLine="709"/>
        <w:jc w:val="both"/>
        <w:rPr>
          <w:sz w:val="28"/>
          <w:szCs w:val="28"/>
        </w:rPr>
      </w:pPr>
      <w:r w:rsidRPr="003A0060">
        <w:rPr>
          <w:sz w:val="28"/>
          <w:szCs w:val="28"/>
        </w:rPr>
        <w:t>a)</w:t>
      </w:r>
      <w:r w:rsidR="00ED68F5" w:rsidRPr="003A0060">
        <w:rPr>
          <w:sz w:val="28"/>
          <w:szCs w:val="28"/>
        </w:rPr>
        <w:t xml:space="preserve"> </w:t>
      </w:r>
      <w:r w:rsidR="0010242E" w:rsidRPr="003A0060">
        <w:rPr>
          <w:sz w:val="28"/>
          <w:szCs w:val="28"/>
        </w:rPr>
        <w:t>Tham mưu</w:t>
      </w:r>
      <w:r w:rsidR="00C02FD4">
        <w:rPr>
          <w:sz w:val="28"/>
          <w:szCs w:val="28"/>
        </w:rPr>
        <w:t xml:space="preserve">, thẩm định chặt chẽ </w:t>
      </w:r>
      <w:r w:rsidR="00496C5C">
        <w:rPr>
          <w:sz w:val="28"/>
          <w:szCs w:val="28"/>
        </w:rPr>
        <w:t>q</w:t>
      </w:r>
      <w:r w:rsidR="00C02FD4">
        <w:rPr>
          <w:sz w:val="28"/>
          <w:szCs w:val="28"/>
        </w:rPr>
        <w:t xml:space="preserve">uy định TTHC trong dự án, dự thảo văn </w:t>
      </w:r>
      <w:r w:rsidR="00496C5C">
        <w:rPr>
          <w:sz w:val="28"/>
          <w:szCs w:val="28"/>
        </w:rPr>
        <w:t>bản</w:t>
      </w:r>
      <w:r w:rsidR="00C02FD4">
        <w:rPr>
          <w:sz w:val="28"/>
          <w:szCs w:val="28"/>
        </w:rPr>
        <w:t xml:space="preserve"> quy phạm pháp luật; chú trọng hướng dẫn các cơ quan, đơn vị, địa phương về công tác rà soát, kiểm tra văn </w:t>
      </w:r>
      <w:r w:rsidR="00496C5C">
        <w:rPr>
          <w:sz w:val="28"/>
          <w:szCs w:val="28"/>
        </w:rPr>
        <w:t>bản</w:t>
      </w:r>
      <w:r w:rsidR="00C02FD4">
        <w:rPr>
          <w:sz w:val="28"/>
          <w:szCs w:val="28"/>
        </w:rPr>
        <w:t xml:space="preserve"> quy phạm pháp luật.</w:t>
      </w:r>
    </w:p>
    <w:p w14:paraId="7DA87471" w14:textId="79623ADD" w:rsidR="00106DDA" w:rsidRDefault="00106DDA" w:rsidP="00C94149">
      <w:pPr>
        <w:tabs>
          <w:tab w:val="left" w:pos="8640"/>
        </w:tabs>
        <w:spacing w:before="120" w:after="120"/>
        <w:ind w:firstLine="709"/>
        <w:jc w:val="both"/>
        <w:rPr>
          <w:sz w:val="28"/>
          <w:szCs w:val="28"/>
        </w:rPr>
      </w:pPr>
      <w:r>
        <w:rPr>
          <w:sz w:val="28"/>
          <w:szCs w:val="28"/>
        </w:rPr>
        <w:t xml:space="preserve">b) Tổ chức thực hiện </w:t>
      </w:r>
      <w:r w:rsidR="00496C5C">
        <w:rPr>
          <w:sz w:val="28"/>
          <w:szCs w:val="28"/>
        </w:rPr>
        <w:t xml:space="preserve">nhiệm vụ được giao tại Chỉ thị số 23/CT-TTg ngày 09/7/2023 của Thủ tướng Chính phủ về việc đẩy mạnh cải cách TTHC cấp Phiếu lý lịch tư pháp tạo </w:t>
      </w:r>
      <w:r w:rsidR="008576F9">
        <w:rPr>
          <w:sz w:val="28"/>
          <w:szCs w:val="28"/>
        </w:rPr>
        <w:t xml:space="preserve">điều kiện </w:t>
      </w:r>
      <w:r w:rsidR="00496C5C">
        <w:rPr>
          <w:sz w:val="28"/>
          <w:szCs w:val="28"/>
        </w:rPr>
        <w:t>thuận lợi cho người dân, doanh nghiệp.</w:t>
      </w:r>
    </w:p>
    <w:p w14:paraId="64B944DC" w14:textId="3E2CB489" w:rsidR="00496C5C" w:rsidRDefault="00496C5C" w:rsidP="00C94149">
      <w:pPr>
        <w:tabs>
          <w:tab w:val="left" w:pos="8640"/>
        </w:tabs>
        <w:spacing w:before="120" w:after="120"/>
        <w:ind w:firstLine="709"/>
        <w:jc w:val="both"/>
        <w:rPr>
          <w:sz w:val="28"/>
          <w:szCs w:val="28"/>
        </w:rPr>
      </w:pPr>
      <w:r>
        <w:rPr>
          <w:sz w:val="28"/>
          <w:szCs w:val="28"/>
        </w:rPr>
        <w:t>c) Chủ trì, phối hợp với các cơ quan, đơn vị, địa phương nghiên cứu, đề xuất</w:t>
      </w:r>
      <w:r w:rsidR="00B835D5">
        <w:rPr>
          <w:sz w:val="28"/>
          <w:szCs w:val="28"/>
        </w:rPr>
        <w:t xml:space="preserve"> các cơ chế, chính sách nhằm nâng cao chất lượng nguồn nhân lực làm công tác pháp chế tại các cơ quan, đơn vị, địa phương.</w:t>
      </w:r>
    </w:p>
    <w:p w14:paraId="0A8FCE22" w14:textId="297EE135" w:rsidR="00BB6C3F" w:rsidRPr="003A0060" w:rsidRDefault="002302AA" w:rsidP="00C94149">
      <w:pPr>
        <w:tabs>
          <w:tab w:val="left" w:pos="8640"/>
        </w:tabs>
        <w:spacing w:before="120" w:after="120"/>
        <w:ind w:firstLine="709"/>
        <w:jc w:val="both"/>
        <w:rPr>
          <w:b/>
          <w:sz w:val="28"/>
          <w:szCs w:val="28"/>
        </w:rPr>
      </w:pPr>
      <w:r>
        <w:rPr>
          <w:b/>
          <w:sz w:val="28"/>
          <w:szCs w:val="28"/>
        </w:rPr>
        <w:t>4</w:t>
      </w:r>
      <w:r w:rsidR="00012F53" w:rsidRPr="003A0060">
        <w:rPr>
          <w:b/>
          <w:sz w:val="28"/>
          <w:szCs w:val="28"/>
        </w:rPr>
        <w:t>.</w:t>
      </w:r>
      <w:r w:rsidR="00BB6C3F" w:rsidRPr="003A0060">
        <w:rPr>
          <w:b/>
          <w:sz w:val="28"/>
          <w:szCs w:val="28"/>
        </w:rPr>
        <w:t xml:space="preserve"> Giao Sở </w:t>
      </w:r>
      <w:r w:rsidR="008A5936">
        <w:rPr>
          <w:b/>
          <w:sz w:val="28"/>
          <w:szCs w:val="28"/>
        </w:rPr>
        <w:t>Tài nguyên và Môi trường</w:t>
      </w:r>
      <w:r w:rsidR="00BB6C3F" w:rsidRPr="003A0060">
        <w:rPr>
          <w:b/>
          <w:sz w:val="28"/>
          <w:szCs w:val="28"/>
        </w:rPr>
        <w:t xml:space="preserve"> </w:t>
      </w:r>
      <w:r w:rsidR="00F23C52" w:rsidRPr="003A0060">
        <w:rPr>
          <w:b/>
          <w:sz w:val="28"/>
          <w:szCs w:val="28"/>
        </w:rPr>
        <w:t xml:space="preserve">có </w:t>
      </w:r>
      <w:r w:rsidR="00BB6C3F" w:rsidRPr="003A0060">
        <w:rPr>
          <w:b/>
          <w:sz w:val="28"/>
          <w:szCs w:val="28"/>
        </w:rPr>
        <w:t>trách nhiệm:</w:t>
      </w:r>
      <w:r w:rsidR="008A5936">
        <w:rPr>
          <w:b/>
          <w:sz w:val="28"/>
          <w:szCs w:val="28"/>
        </w:rPr>
        <w:t xml:space="preserve"> </w:t>
      </w:r>
      <w:r w:rsidR="008A5936" w:rsidRPr="003A0060">
        <w:rPr>
          <w:sz w:val="28"/>
          <w:szCs w:val="28"/>
        </w:rPr>
        <w:t>T</w:t>
      </w:r>
      <w:r w:rsidR="008A5936">
        <w:rPr>
          <w:sz w:val="28"/>
          <w:szCs w:val="28"/>
        </w:rPr>
        <w:t>ập trung nghiên cứu t</w:t>
      </w:r>
      <w:r w:rsidR="008A5936" w:rsidRPr="003A0060">
        <w:rPr>
          <w:sz w:val="28"/>
          <w:szCs w:val="28"/>
        </w:rPr>
        <w:t xml:space="preserve">ham mưu giải pháp </w:t>
      </w:r>
      <w:r w:rsidR="008A5936">
        <w:rPr>
          <w:sz w:val="28"/>
          <w:szCs w:val="28"/>
        </w:rPr>
        <w:t xml:space="preserve">tháo gỡ các khó khăn vướng mắc của người dân, doanh nghiệp về đất đai, môi trường, tài nguyên; </w:t>
      </w:r>
      <w:r w:rsidR="008576F9">
        <w:rPr>
          <w:sz w:val="28"/>
          <w:szCs w:val="28"/>
        </w:rPr>
        <w:t xml:space="preserve">Tiếp tục </w:t>
      </w:r>
      <w:r w:rsidR="008A5936">
        <w:rPr>
          <w:sz w:val="28"/>
          <w:szCs w:val="28"/>
        </w:rPr>
        <w:t xml:space="preserve">rà soát, đơn giản hoá, cắt giảm các TTHC về đất đai, tài nguyên, khoáng sản tránh hiện tượng trục lợi </w:t>
      </w:r>
      <w:r w:rsidR="00BC6235">
        <w:rPr>
          <w:sz w:val="28"/>
          <w:szCs w:val="28"/>
        </w:rPr>
        <w:t xml:space="preserve">(nếu có) </w:t>
      </w:r>
      <w:r w:rsidR="008A5936">
        <w:rPr>
          <w:sz w:val="28"/>
          <w:szCs w:val="28"/>
        </w:rPr>
        <w:t>trong giải quyết TTHC.</w:t>
      </w:r>
    </w:p>
    <w:p w14:paraId="453FF880" w14:textId="64558A47" w:rsidR="002302AA" w:rsidRPr="003A0060" w:rsidRDefault="009459DB" w:rsidP="002302AA">
      <w:pPr>
        <w:tabs>
          <w:tab w:val="left" w:pos="8640"/>
        </w:tabs>
        <w:spacing w:before="120" w:after="120"/>
        <w:ind w:firstLine="709"/>
        <w:jc w:val="both"/>
        <w:rPr>
          <w:b/>
          <w:sz w:val="28"/>
          <w:szCs w:val="28"/>
        </w:rPr>
      </w:pPr>
      <w:r>
        <w:rPr>
          <w:b/>
          <w:sz w:val="28"/>
          <w:szCs w:val="28"/>
        </w:rPr>
        <w:t>5</w:t>
      </w:r>
      <w:r w:rsidR="002302AA" w:rsidRPr="003A0060">
        <w:rPr>
          <w:b/>
          <w:sz w:val="28"/>
          <w:szCs w:val="28"/>
        </w:rPr>
        <w:t>. Giao Công an tỉnh có trách nhiệm:</w:t>
      </w:r>
    </w:p>
    <w:p w14:paraId="422D2F1A" w14:textId="77777777" w:rsidR="002302AA" w:rsidRPr="003A0060" w:rsidRDefault="002302AA" w:rsidP="002302AA">
      <w:pPr>
        <w:tabs>
          <w:tab w:val="left" w:pos="8640"/>
        </w:tabs>
        <w:spacing w:before="120" w:after="120"/>
        <w:ind w:firstLine="709"/>
        <w:jc w:val="both"/>
        <w:rPr>
          <w:sz w:val="28"/>
          <w:szCs w:val="28"/>
        </w:rPr>
      </w:pPr>
      <w:r w:rsidRPr="003A0060">
        <w:rPr>
          <w:sz w:val="28"/>
          <w:szCs w:val="28"/>
        </w:rPr>
        <w:t>a) Tiếp tục tham mưu thực hiện có hiệu quả Đề án 06 trên địa bàn tỉnh.</w:t>
      </w:r>
    </w:p>
    <w:p w14:paraId="5A74C1CC" w14:textId="39DEC0DA" w:rsidR="002302AA" w:rsidRDefault="002302AA" w:rsidP="002302AA">
      <w:pPr>
        <w:tabs>
          <w:tab w:val="left" w:pos="8640"/>
        </w:tabs>
        <w:spacing w:before="120" w:after="120"/>
        <w:ind w:firstLine="709"/>
        <w:jc w:val="both"/>
        <w:rPr>
          <w:sz w:val="28"/>
          <w:szCs w:val="28"/>
        </w:rPr>
      </w:pPr>
      <w:r w:rsidRPr="003A0060">
        <w:rPr>
          <w:sz w:val="28"/>
          <w:szCs w:val="28"/>
        </w:rPr>
        <w:t xml:space="preserve">b) Tham mưu, theo dõi, hướng dẫn, đôn đốc </w:t>
      </w:r>
      <w:r w:rsidR="005C38B0">
        <w:rPr>
          <w:sz w:val="28"/>
          <w:szCs w:val="28"/>
        </w:rPr>
        <w:t xml:space="preserve">các cơ quan, đơn vị, địa phương có liên quan </w:t>
      </w:r>
      <w:r w:rsidRPr="003A0060">
        <w:rPr>
          <w:sz w:val="28"/>
          <w:szCs w:val="28"/>
        </w:rPr>
        <w:t>triển khai thực hiện</w:t>
      </w:r>
      <w:r>
        <w:rPr>
          <w:sz w:val="28"/>
          <w:szCs w:val="28"/>
        </w:rPr>
        <w:t>, c</w:t>
      </w:r>
      <w:r w:rsidR="005C38B0">
        <w:rPr>
          <w:sz w:val="28"/>
          <w:szCs w:val="28"/>
        </w:rPr>
        <w:t>ậ</w:t>
      </w:r>
      <w:r>
        <w:rPr>
          <w:sz w:val="28"/>
          <w:szCs w:val="28"/>
        </w:rPr>
        <w:t xml:space="preserve">p nhật, làm sạch dữ liệu và kết nối, chia sẻ Cơ sở dữ liệu quốc gia về dân cư phục vụ tra cứu, giải quyết TTHC theo </w:t>
      </w:r>
      <w:r w:rsidR="005C38B0">
        <w:rPr>
          <w:sz w:val="28"/>
          <w:szCs w:val="28"/>
        </w:rPr>
        <w:t xml:space="preserve">đúng </w:t>
      </w:r>
      <w:r>
        <w:rPr>
          <w:sz w:val="28"/>
          <w:szCs w:val="28"/>
        </w:rPr>
        <w:t>quy định.</w:t>
      </w:r>
    </w:p>
    <w:p w14:paraId="5AAF7C39" w14:textId="5371F995" w:rsidR="00214767" w:rsidRPr="003A0060" w:rsidRDefault="009459DB" w:rsidP="00C94149">
      <w:pPr>
        <w:tabs>
          <w:tab w:val="left" w:pos="8640"/>
        </w:tabs>
        <w:spacing w:before="120" w:after="120"/>
        <w:ind w:firstLine="709"/>
        <w:jc w:val="both"/>
        <w:rPr>
          <w:sz w:val="28"/>
          <w:szCs w:val="28"/>
        </w:rPr>
      </w:pPr>
      <w:r>
        <w:rPr>
          <w:b/>
          <w:sz w:val="28"/>
          <w:szCs w:val="28"/>
        </w:rPr>
        <w:t>6</w:t>
      </w:r>
      <w:r w:rsidR="00E56A49" w:rsidRPr="003A0060">
        <w:rPr>
          <w:b/>
          <w:sz w:val="28"/>
          <w:szCs w:val="28"/>
        </w:rPr>
        <w:t>. Giao Sở Nội vụ có trách nhiệm:</w:t>
      </w:r>
    </w:p>
    <w:p w14:paraId="22239CCF" w14:textId="3B9229C4" w:rsidR="009459DB" w:rsidRDefault="001A51C6" w:rsidP="00C94149">
      <w:pPr>
        <w:tabs>
          <w:tab w:val="left" w:pos="8640"/>
        </w:tabs>
        <w:spacing w:before="120" w:after="120"/>
        <w:ind w:firstLine="709"/>
        <w:jc w:val="both"/>
        <w:rPr>
          <w:sz w:val="28"/>
          <w:szCs w:val="28"/>
        </w:rPr>
      </w:pPr>
      <w:r w:rsidRPr="003A0060">
        <w:rPr>
          <w:sz w:val="28"/>
          <w:szCs w:val="28"/>
        </w:rPr>
        <w:t>a)</w:t>
      </w:r>
      <w:r w:rsidR="00E56A49" w:rsidRPr="003A0060">
        <w:rPr>
          <w:sz w:val="28"/>
          <w:szCs w:val="28"/>
        </w:rPr>
        <w:t xml:space="preserve"> </w:t>
      </w:r>
      <w:r w:rsidR="009459DB">
        <w:rPr>
          <w:sz w:val="28"/>
          <w:szCs w:val="28"/>
        </w:rPr>
        <w:t>Tiếp tục phối hợp với các cơ quan, đ</w:t>
      </w:r>
      <w:r w:rsidR="002A0FFF">
        <w:rPr>
          <w:sz w:val="28"/>
          <w:szCs w:val="28"/>
        </w:rPr>
        <w:t>ơn</w:t>
      </w:r>
      <w:r w:rsidR="009459DB">
        <w:rPr>
          <w:sz w:val="28"/>
          <w:szCs w:val="28"/>
        </w:rPr>
        <w:t xml:space="preserve"> vị, địa phương có liên qua</w:t>
      </w:r>
      <w:r w:rsidR="008576F9">
        <w:rPr>
          <w:sz w:val="28"/>
          <w:szCs w:val="28"/>
        </w:rPr>
        <w:t>n</w:t>
      </w:r>
      <w:r w:rsidR="009459DB">
        <w:rPr>
          <w:sz w:val="28"/>
          <w:szCs w:val="28"/>
        </w:rPr>
        <w:t xml:space="preserve"> nghiên cứu, đề xuất những biện pháp, giải pháp mới, sáng tạo, đột phá để tổ chức thực hiện </w:t>
      </w:r>
      <w:r w:rsidR="002840BB" w:rsidRPr="003A0060">
        <w:rPr>
          <w:sz w:val="28"/>
          <w:szCs w:val="28"/>
          <w:bdr w:val="none" w:sz="0" w:space="0" w:color="auto" w:frame="1"/>
        </w:rPr>
        <w:t>Nghị quyết số 76/NQ-CP ngày 15/7/2021 của Chính phủ ban hành Chương trình tổng thể cải cách hành chính nhà nước giai đoạn 2021-2030</w:t>
      </w:r>
      <w:r w:rsidR="00F56CAC">
        <w:rPr>
          <w:sz w:val="28"/>
          <w:szCs w:val="28"/>
        </w:rPr>
        <w:t xml:space="preserve">, </w:t>
      </w:r>
      <w:r w:rsidR="00F56CAC" w:rsidRPr="008322C5">
        <w:rPr>
          <w:sz w:val="28"/>
          <w:szCs w:val="28"/>
          <w:bdr w:val="none" w:sz="0" w:space="0" w:color="auto" w:frame="1"/>
        </w:rPr>
        <w:t>Quyết định số 465/QĐ-UBND ngày 16/8/2022 của Ủy ban nhân dân tỉnh về ban hành Kế hoạch cải cách hành chính nhà nước tỉnh Ninh Thuận giai đoạn 2021-2025</w:t>
      </w:r>
      <w:r w:rsidR="009459DB">
        <w:rPr>
          <w:sz w:val="28"/>
          <w:szCs w:val="28"/>
        </w:rPr>
        <w:t xml:space="preserve"> một cách cụ thể, toàn diện</w:t>
      </w:r>
      <w:r w:rsidR="002A0FFF">
        <w:rPr>
          <w:sz w:val="28"/>
          <w:szCs w:val="28"/>
        </w:rPr>
        <w:t>, đồng bộ, có tr</w:t>
      </w:r>
      <w:r w:rsidR="008576F9">
        <w:rPr>
          <w:sz w:val="28"/>
          <w:szCs w:val="28"/>
        </w:rPr>
        <w:t>ọ</w:t>
      </w:r>
      <w:r w:rsidR="002A0FFF">
        <w:rPr>
          <w:sz w:val="28"/>
          <w:szCs w:val="28"/>
        </w:rPr>
        <w:t>ng tâm, trọng điểm, đi vào chiều sâu, thiết thực và hiệu quả.</w:t>
      </w:r>
    </w:p>
    <w:p w14:paraId="06567EBB" w14:textId="2CC02306" w:rsidR="003259B4" w:rsidRDefault="002A0FFF" w:rsidP="00C94149">
      <w:pPr>
        <w:tabs>
          <w:tab w:val="left" w:pos="8640"/>
        </w:tabs>
        <w:spacing w:before="120" w:after="120"/>
        <w:ind w:firstLine="709"/>
        <w:jc w:val="both"/>
        <w:rPr>
          <w:sz w:val="28"/>
          <w:szCs w:val="28"/>
        </w:rPr>
      </w:pPr>
      <w:r>
        <w:rPr>
          <w:sz w:val="28"/>
          <w:szCs w:val="28"/>
        </w:rPr>
        <w:t xml:space="preserve">b) </w:t>
      </w:r>
      <w:r w:rsidR="0038249D">
        <w:rPr>
          <w:sz w:val="28"/>
          <w:szCs w:val="28"/>
        </w:rPr>
        <w:t xml:space="preserve">Tiếp tục phối hợp với </w:t>
      </w:r>
      <w:r w:rsidR="00D311E0">
        <w:rPr>
          <w:sz w:val="28"/>
          <w:szCs w:val="28"/>
        </w:rPr>
        <w:t xml:space="preserve">Trung tâm Phục vụ hành chính công tỉnh, </w:t>
      </w:r>
      <w:r w:rsidR="0038249D">
        <w:rPr>
          <w:sz w:val="28"/>
          <w:szCs w:val="28"/>
        </w:rPr>
        <w:t xml:space="preserve">các cơ quan, đơn vị </w:t>
      </w:r>
      <w:r w:rsidR="00D311E0">
        <w:rPr>
          <w:sz w:val="28"/>
          <w:szCs w:val="28"/>
        </w:rPr>
        <w:t xml:space="preserve">liên quan </w:t>
      </w:r>
      <w:r w:rsidR="0038249D">
        <w:rPr>
          <w:sz w:val="28"/>
          <w:szCs w:val="28"/>
        </w:rPr>
        <w:t xml:space="preserve">tổ chức kiểm tra </w:t>
      </w:r>
      <w:r w:rsidR="002773B8">
        <w:rPr>
          <w:sz w:val="28"/>
          <w:szCs w:val="28"/>
        </w:rPr>
        <w:t>thực tế việc tiếp nhận, giải quyết thủ tục hành chính,</w:t>
      </w:r>
      <w:r w:rsidR="00391DDC">
        <w:rPr>
          <w:sz w:val="28"/>
          <w:szCs w:val="28"/>
        </w:rPr>
        <w:t xml:space="preserve"> lồng ghép kiểm tra</w:t>
      </w:r>
      <w:r w:rsidR="002773B8">
        <w:rPr>
          <w:sz w:val="28"/>
          <w:szCs w:val="28"/>
        </w:rPr>
        <w:t xml:space="preserve"> việc sử dụng thông ti</w:t>
      </w:r>
      <w:r w:rsidR="003259B4">
        <w:rPr>
          <w:sz w:val="28"/>
          <w:szCs w:val="28"/>
        </w:rPr>
        <w:t>n, giấy tờ tích hợp trên ứng dụ</w:t>
      </w:r>
      <w:r w:rsidR="002773B8">
        <w:rPr>
          <w:sz w:val="28"/>
          <w:szCs w:val="28"/>
        </w:rPr>
        <w:t>ng VneID trong các hoạt động giao dịch điện tử</w:t>
      </w:r>
      <w:r>
        <w:rPr>
          <w:sz w:val="28"/>
          <w:szCs w:val="28"/>
        </w:rPr>
        <w:t xml:space="preserve">. </w:t>
      </w:r>
    </w:p>
    <w:p w14:paraId="193D6EE6" w14:textId="560AEA47" w:rsidR="00214767" w:rsidRPr="003A0060" w:rsidRDefault="003259B4" w:rsidP="00C94149">
      <w:pPr>
        <w:tabs>
          <w:tab w:val="left" w:pos="8640"/>
        </w:tabs>
        <w:spacing w:before="120" w:after="120"/>
        <w:ind w:firstLine="709"/>
        <w:jc w:val="both"/>
        <w:rPr>
          <w:sz w:val="28"/>
          <w:szCs w:val="28"/>
        </w:rPr>
      </w:pPr>
      <w:r>
        <w:rPr>
          <w:sz w:val="28"/>
          <w:szCs w:val="28"/>
        </w:rPr>
        <w:t>b)</w:t>
      </w:r>
      <w:r w:rsidR="002773B8">
        <w:rPr>
          <w:sz w:val="28"/>
          <w:szCs w:val="28"/>
        </w:rPr>
        <w:t xml:space="preserve"> </w:t>
      </w:r>
      <w:r w:rsidR="00E56A49" w:rsidRPr="003A0060">
        <w:rPr>
          <w:sz w:val="28"/>
          <w:szCs w:val="28"/>
        </w:rPr>
        <w:t>Tăng cường thanh tra, kiểm tra công vụ, chấn chỉnh lề lối làm việc, kỷ luật, kỷ cương hành chính, nâng cao ý thức trách nhiệm và chất lượng phục vụ trong hoạt động công vụ của cán bộ, công chức, viên chức và đề xuất xử lý nghiêm minh, kịp thời những trường hợp vi phạm</w:t>
      </w:r>
      <w:r w:rsidR="00276118">
        <w:rPr>
          <w:sz w:val="28"/>
          <w:szCs w:val="28"/>
        </w:rPr>
        <w:t xml:space="preserve"> theo đúng quy định của pháp luật.</w:t>
      </w:r>
    </w:p>
    <w:p w14:paraId="388619C7" w14:textId="4036F67F" w:rsidR="00BC5710" w:rsidRDefault="001A51C6" w:rsidP="003A0060">
      <w:pPr>
        <w:tabs>
          <w:tab w:val="left" w:pos="8640"/>
        </w:tabs>
        <w:spacing w:before="120" w:after="120"/>
        <w:ind w:firstLine="709"/>
        <w:jc w:val="both"/>
        <w:rPr>
          <w:sz w:val="28"/>
          <w:szCs w:val="28"/>
        </w:rPr>
      </w:pPr>
      <w:r w:rsidRPr="003A0060">
        <w:rPr>
          <w:sz w:val="28"/>
          <w:szCs w:val="28"/>
        </w:rPr>
        <w:t>đ)</w:t>
      </w:r>
      <w:r w:rsidR="00E56A49" w:rsidRPr="003A0060">
        <w:rPr>
          <w:sz w:val="28"/>
          <w:szCs w:val="28"/>
        </w:rPr>
        <w:t xml:space="preserve"> Đôn đốc, hướng dẫn các Sở, ban, ngành, địa phương triển khai thực hiện có hiệu quả các nhiệm vụ công tác cải cách hành chính trên địa bàn tỉnh; chủ động theo dõi, tổng hợp, báo cáo Ủy ban nhân dân tỉnh </w:t>
      </w:r>
      <w:r w:rsidR="00C05CBB" w:rsidRPr="003A0060">
        <w:rPr>
          <w:sz w:val="28"/>
          <w:szCs w:val="28"/>
        </w:rPr>
        <w:t>kết quả thực hiện theo quy định</w:t>
      </w:r>
      <w:r w:rsidR="00E56A49" w:rsidRPr="003A0060">
        <w:rPr>
          <w:sz w:val="28"/>
          <w:szCs w:val="28"/>
        </w:rPr>
        <w:t>./.</w:t>
      </w:r>
      <w:r w:rsidR="003D0234" w:rsidRPr="003A0060">
        <w:rPr>
          <w:sz w:val="28"/>
          <w:szCs w:val="28"/>
        </w:rPr>
        <w:t xml:space="preserve"> </w:t>
      </w:r>
    </w:p>
    <w:p w14:paraId="5186F7DD" w14:textId="77777777" w:rsidR="00D311E0" w:rsidRDefault="00D311E0" w:rsidP="003A0060">
      <w:pPr>
        <w:tabs>
          <w:tab w:val="left" w:pos="8640"/>
        </w:tabs>
        <w:spacing w:before="120" w:after="120"/>
        <w:ind w:firstLine="709"/>
        <w:jc w:val="both"/>
        <w:rPr>
          <w:sz w:val="28"/>
          <w:szCs w:val="28"/>
        </w:rPr>
      </w:pPr>
    </w:p>
    <w:tbl>
      <w:tblPr>
        <w:tblStyle w:val="1"/>
        <w:tblW w:w="5000" w:type="pct"/>
        <w:tblLook w:val="0000" w:firstRow="0" w:lastRow="0" w:firstColumn="0" w:lastColumn="0" w:noHBand="0" w:noVBand="0"/>
      </w:tblPr>
      <w:tblGrid>
        <w:gridCol w:w="4910"/>
        <w:gridCol w:w="4378"/>
      </w:tblGrid>
      <w:tr w:rsidR="003A0060" w:rsidRPr="003A0060" w14:paraId="248D5B19" w14:textId="77777777" w:rsidTr="002318EC">
        <w:tc>
          <w:tcPr>
            <w:tcW w:w="2643" w:type="pct"/>
          </w:tcPr>
          <w:p w14:paraId="205CC096" w14:textId="77777777" w:rsidR="00214767" w:rsidRPr="003A0060" w:rsidRDefault="00E56A49">
            <w:r w:rsidRPr="003A0060">
              <w:rPr>
                <w:b/>
                <w:i/>
              </w:rPr>
              <w:t>Nơi nhận:</w:t>
            </w:r>
            <w:r w:rsidRPr="003A0060">
              <w:rPr>
                <w:b/>
                <w:i/>
              </w:rPr>
              <w:tab/>
            </w:r>
            <w:r w:rsidRPr="003A0060">
              <w:rPr>
                <w:b/>
                <w:i/>
              </w:rPr>
              <w:tab/>
            </w:r>
            <w:r w:rsidRPr="003A0060">
              <w:rPr>
                <w:b/>
                <w:i/>
              </w:rPr>
              <w:tab/>
              <w:t xml:space="preserve">               </w:t>
            </w:r>
          </w:p>
          <w:p w14:paraId="2154ECEC" w14:textId="77777777" w:rsidR="00214767" w:rsidRPr="003A0060" w:rsidRDefault="00E56A49">
            <w:pPr>
              <w:ind w:right="-406"/>
              <w:rPr>
                <w:sz w:val="22"/>
                <w:szCs w:val="22"/>
              </w:rPr>
            </w:pPr>
            <w:r w:rsidRPr="003A0060">
              <w:rPr>
                <w:sz w:val="22"/>
                <w:szCs w:val="22"/>
              </w:rPr>
              <w:t>- Như trên;</w:t>
            </w:r>
          </w:p>
          <w:p w14:paraId="5211ED94" w14:textId="77777777" w:rsidR="00214767" w:rsidRPr="003A0060" w:rsidRDefault="00E56A49">
            <w:pPr>
              <w:ind w:right="-406"/>
              <w:rPr>
                <w:sz w:val="22"/>
                <w:szCs w:val="22"/>
              </w:rPr>
            </w:pPr>
            <w:r w:rsidRPr="003A0060">
              <w:rPr>
                <w:sz w:val="22"/>
                <w:szCs w:val="22"/>
              </w:rPr>
              <w:t>- Thường trực Tỉnh ủy (b/c);</w:t>
            </w:r>
          </w:p>
          <w:p w14:paraId="14D42A6C" w14:textId="77777777" w:rsidR="00214767" w:rsidRPr="003A0060" w:rsidRDefault="00E56A49">
            <w:pPr>
              <w:ind w:right="-406"/>
              <w:rPr>
                <w:sz w:val="22"/>
                <w:szCs w:val="22"/>
              </w:rPr>
            </w:pPr>
            <w:r w:rsidRPr="003A0060">
              <w:rPr>
                <w:sz w:val="22"/>
                <w:szCs w:val="22"/>
              </w:rPr>
              <w:t>- Thường trực HĐND tỉnh (b/c);</w:t>
            </w:r>
          </w:p>
          <w:p w14:paraId="2A6C3B0A" w14:textId="3B297247" w:rsidR="00214767" w:rsidRPr="003A0060" w:rsidRDefault="00E56A49">
            <w:pPr>
              <w:ind w:right="-406"/>
              <w:rPr>
                <w:sz w:val="22"/>
                <w:szCs w:val="22"/>
              </w:rPr>
            </w:pPr>
            <w:r w:rsidRPr="003A0060">
              <w:rPr>
                <w:sz w:val="22"/>
                <w:szCs w:val="22"/>
              </w:rPr>
              <w:t xml:space="preserve">- </w:t>
            </w:r>
            <w:r w:rsidR="00C94149" w:rsidRPr="003A0060">
              <w:rPr>
                <w:sz w:val="22"/>
                <w:szCs w:val="22"/>
              </w:rPr>
              <w:t>CT và</w:t>
            </w:r>
            <w:r w:rsidRPr="003A0060">
              <w:rPr>
                <w:sz w:val="22"/>
                <w:szCs w:val="22"/>
              </w:rPr>
              <w:t xml:space="preserve"> các PCT UBND tỉnh;</w:t>
            </w:r>
          </w:p>
          <w:p w14:paraId="1521C541" w14:textId="77777777" w:rsidR="00214767" w:rsidRPr="003A0060" w:rsidRDefault="00E56A49">
            <w:pPr>
              <w:ind w:right="-406"/>
              <w:rPr>
                <w:sz w:val="22"/>
                <w:szCs w:val="22"/>
              </w:rPr>
            </w:pPr>
            <w:r w:rsidRPr="003A0060">
              <w:rPr>
                <w:sz w:val="22"/>
                <w:szCs w:val="22"/>
              </w:rPr>
              <w:t>- Ủy ban MTTQVN tỉnh;</w:t>
            </w:r>
          </w:p>
          <w:p w14:paraId="4B990131" w14:textId="77777777" w:rsidR="00214767" w:rsidRPr="003A0060" w:rsidRDefault="00E56A49">
            <w:pPr>
              <w:ind w:right="-406"/>
              <w:rPr>
                <w:sz w:val="22"/>
                <w:szCs w:val="22"/>
              </w:rPr>
            </w:pPr>
            <w:r w:rsidRPr="003A0060">
              <w:rPr>
                <w:sz w:val="22"/>
                <w:szCs w:val="22"/>
              </w:rPr>
              <w:t>- Ban Tổ chức Tỉnh ủy;</w:t>
            </w:r>
          </w:p>
          <w:p w14:paraId="47CF7F94" w14:textId="614E6B1A" w:rsidR="00214767" w:rsidRPr="003A0060" w:rsidRDefault="00E56A49">
            <w:pPr>
              <w:ind w:right="-406"/>
              <w:rPr>
                <w:sz w:val="22"/>
                <w:szCs w:val="22"/>
              </w:rPr>
            </w:pPr>
            <w:r w:rsidRPr="003A0060">
              <w:rPr>
                <w:sz w:val="22"/>
                <w:szCs w:val="22"/>
              </w:rPr>
              <w:t>- VPUB: LĐ,</w:t>
            </w:r>
            <w:r w:rsidR="006274EC">
              <w:rPr>
                <w:sz w:val="22"/>
                <w:szCs w:val="22"/>
              </w:rPr>
              <w:t xml:space="preserve"> CV</w:t>
            </w:r>
            <w:r w:rsidRPr="003A0060">
              <w:rPr>
                <w:sz w:val="22"/>
                <w:szCs w:val="22"/>
              </w:rPr>
              <w:t>;</w:t>
            </w:r>
          </w:p>
          <w:p w14:paraId="7F2D7B9D" w14:textId="3BC0BFBD" w:rsidR="00214767" w:rsidRPr="003A0060" w:rsidRDefault="00C94149" w:rsidP="00391DDC">
            <w:pPr>
              <w:tabs>
                <w:tab w:val="left" w:pos="6720"/>
              </w:tabs>
              <w:jc w:val="both"/>
              <w:rPr>
                <w:sz w:val="28"/>
                <w:szCs w:val="28"/>
              </w:rPr>
            </w:pPr>
            <w:r w:rsidRPr="003A0060">
              <w:rPr>
                <w:sz w:val="22"/>
                <w:szCs w:val="22"/>
              </w:rPr>
              <w:t>- Lưu: VT</w:t>
            </w:r>
            <w:r w:rsidR="006274EC">
              <w:rPr>
                <w:sz w:val="22"/>
                <w:szCs w:val="22"/>
              </w:rPr>
              <w:t>, VXNV</w:t>
            </w:r>
            <w:r w:rsidRPr="003A0060">
              <w:rPr>
                <w:sz w:val="22"/>
                <w:szCs w:val="22"/>
              </w:rPr>
              <w:t>.</w:t>
            </w:r>
            <w:r w:rsidR="006274EC">
              <w:rPr>
                <w:sz w:val="22"/>
                <w:szCs w:val="22"/>
              </w:rPr>
              <w:t xml:space="preserve"> </w:t>
            </w:r>
            <w:r w:rsidRPr="003A0060">
              <w:rPr>
                <w:sz w:val="22"/>
                <w:szCs w:val="22"/>
              </w:rPr>
              <w:t xml:space="preserve">       </w:t>
            </w:r>
          </w:p>
        </w:tc>
        <w:tc>
          <w:tcPr>
            <w:tcW w:w="2357" w:type="pct"/>
          </w:tcPr>
          <w:p w14:paraId="0EEC2C0D" w14:textId="0FE993DE" w:rsidR="00214767" w:rsidRDefault="00E56A49">
            <w:pPr>
              <w:widowControl w:val="0"/>
              <w:pBdr>
                <w:top w:val="nil"/>
                <w:left w:val="nil"/>
                <w:bottom w:val="nil"/>
                <w:right w:val="nil"/>
                <w:between w:val="nil"/>
              </w:pBdr>
              <w:ind w:right="20"/>
              <w:jc w:val="center"/>
              <w:rPr>
                <w:b/>
                <w:sz w:val="28"/>
                <w:szCs w:val="28"/>
              </w:rPr>
            </w:pPr>
            <w:r w:rsidRPr="003A0060">
              <w:rPr>
                <w:b/>
                <w:sz w:val="28"/>
                <w:szCs w:val="28"/>
              </w:rPr>
              <w:t>CHỦ TỊCH</w:t>
            </w:r>
          </w:p>
          <w:p w14:paraId="1562A580" w14:textId="77777777" w:rsidR="00214767" w:rsidRPr="003A0060" w:rsidRDefault="00214767">
            <w:pPr>
              <w:widowControl w:val="0"/>
              <w:pBdr>
                <w:top w:val="nil"/>
                <w:left w:val="nil"/>
                <w:bottom w:val="nil"/>
                <w:right w:val="nil"/>
                <w:between w:val="nil"/>
              </w:pBdr>
              <w:ind w:right="20"/>
              <w:jc w:val="center"/>
              <w:rPr>
                <w:b/>
                <w:sz w:val="28"/>
                <w:szCs w:val="28"/>
              </w:rPr>
            </w:pPr>
          </w:p>
          <w:p w14:paraId="0473CA83" w14:textId="77777777" w:rsidR="00214767" w:rsidRPr="003A0060" w:rsidRDefault="00214767">
            <w:pPr>
              <w:widowControl w:val="0"/>
              <w:pBdr>
                <w:top w:val="nil"/>
                <w:left w:val="nil"/>
                <w:bottom w:val="nil"/>
                <w:right w:val="nil"/>
                <w:between w:val="nil"/>
              </w:pBdr>
              <w:ind w:right="20"/>
              <w:jc w:val="center"/>
              <w:rPr>
                <w:b/>
                <w:sz w:val="28"/>
                <w:szCs w:val="28"/>
              </w:rPr>
            </w:pPr>
          </w:p>
          <w:p w14:paraId="692CC11B" w14:textId="77777777" w:rsidR="00214767" w:rsidRPr="003A0060" w:rsidRDefault="00214767">
            <w:pPr>
              <w:widowControl w:val="0"/>
              <w:pBdr>
                <w:top w:val="nil"/>
                <w:left w:val="nil"/>
                <w:bottom w:val="nil"/>
                <w:right w:val="nil"/>
                <w:between w:val="nil"/>
              </w:pBdr>
              <w:ind w:right="20"/>
              <w:jc w:val="center"/>
              <w:rPr>
                <w:b/>
                <w:sz w:val="28"/>
                <w:szCs w:val="28"/>
              </w:rPr>
            </w:pPr>
          </w:p>
          <w:p w14:paraId="10A24393" w14:textId="77777777" w:rsidR="00214767" w:rsidRPr="003A0060" w:rsidRDefault="00214767" w:rsidP="005B5595">
            <w:pPr>
              <w:widowControl w:val="0"/>
              <w:pBdr>
                <w:top w:val="nil"/>
                <w:left w:val="nil"/>
                <w:bottom w:val="nil"/>
                <w:right w:val="nil"/>
                <w:between w:val="nil"/>
              </w:pBdr>
              <w:ind w:right="20"/>
              <w:rPr>
                <w:b/>
                <w:sz w:val="28"/>
                <w:szCs w:val="28"/>
              </w:rPr>
            </w:pPr>
          </w:p>
          <w:p w14:paraId="3C07122E" w14:textId="77777777" w:rsidR="00214767" w:rsidRPr="003A0060" w:rsidRDefault="00214767">
            <w:pPr>
              <w:widowControl w:val="0"/>
              <w:pBdr>
                <w:top w:val="nil"/>
                <w:left w:val="nil"/>
                <w:bottom w:val="nil"/>
                <w:right w:val="nil"/>
                <w:between w:val="nil"/>
              </w:pBdr>
              <w:ind w:right="20"/>
              <w:jc w:val="center"/>
              <w:rPr>
                <w:b/>
                <w:sz w:val="28"/>
                <w:szCs w:val="28"/>
              </w:rPr>
            </w:pPr>
          </w:p>
          <w:p w14:paraId="39AA4EBA" w14:textId="77777777" w:rsidR="006274EC" w:rsidRDefault="006274EC">
            <w:pPr>
              <w:widowControl w:val="0"/>
              <w:pBdr>
                <w:top w:val="nil"/>
                <w:left w:val="nil"/>
                <w:bottom w:val="nil"/>
                <w:right w:val="nil"/>
                <w:between w:val="nil"/>
              </w:pBdr>
              <w:ind w:right="20"/>
              <w:jc w:val="center"/>
              <w:rPr>
                <w:b/>
                <w:sz w:val="28"/>
                <w:szCs w:val="28"/>
              </w:rPr>
            </w:pPr>
          </w:p>
          <w:p w14:paraId="765135E4" w14:textId="53D0E2EF" w:rsidR="00214767" w:rsidRPr="003A0060" w:rsidRDefault="004D7F4F">
            <w:pPr>
              <w:widowControl w:val="0"/>
              <w:pBdr>
                <w:top w:val="nil"/>
                <w:left w:val="nil"/>
                <w:bottom w:val="nil"/>
                <w:right w:val="nil"/>
                <w:between w:val="nil"/>
              </w:pBdr>
              <w:ind w:right="20"/>
              <w:jc w:val="center"/>
              <w:rPr>
                <w:b/>
                <w:sz w:val="28"/>
                <w:szCs w:val="28"/>
              </w:rPr>
            </w:pPr>
            <w:r>
              <w:rPr>
                <w:b/>
                <w:sz w:val="28"/>
                <w:szCs w:val="28"/>
              </w:rPr>
              <w:t>Trần Quốc Nam</w:t>
            </w:r>
          </w:p>
        </w:tc>
      </w:tr>
    </w:tbl>
    <w:p w14:paraId="5DEC9DE1" w14:textId="77777777" w:rsidR="00214767" w:rsidRPr="003A0060" w:rsidRDefault="00214767">
      <w:pPr>
        <w:spacing w:before="40" w:after="40"/>
        <w:jc w:val="both"/>
      </w:pPr>
    </w:p>
    <w:sectPr w:rsidR="00214767" w:rsidRPr="003A0060" w:rsidSect="002318EC">
      <w:headerReference w:type="default" r:id="rId9"/>
      <w:footerReference w:type="even" r:id="rId10"/>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D0D1F" w14:textId="77777777" w:rsidR="0075325D" w:rsidRDefault="0075325D">
      <w:r>
        <w:separator/>
      </w:r>
    </w:p>
  </w:endnote>
  <w:endnote w:type="continuationSeparator" w:id="0">
    <w:p w14:paraId="3E614602" w14:textId="77777777" w:rsidR="0075325D" w:rsidRDefault="0075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3C17" w14:textId="77777777" w:rsidR="00214767" w:rsidRDefault="00E56A4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1C7EC83" w14:textId="77777777" w:rsidR="00214767" w:rsidRDefault="0021476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4ABF0" w14:textId="77777777" w:rsidR="0075325D" w:rsidRDefault="0075325D">
      <w:r>
        <w:separator/>
      </w:r>
    </w:p>
  </w:footnote>
  <w:footnote w:type="continuationSeparator" w:id="0">
    <w:p w14:paraId="6506899D" w14:textId="77777777" w:rsidR="0075325D" w:rsidRDefault="00753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5AC4" w14:textId="77777777" w:rsidR="00214767" w:rsidRDefault="00E56A4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D2582">
      <w:rPr>
        <w:noProof/>
        <w:color w:val="000000"/>
      </w:rPr>
      <w:t>3</w:t>
    </w:r>
    <w:r>
      <w:rPr>
        <w:color w:val="000000"/>
      </w:rPr>
      <w:fldChar w:fldCharType="end"/>
    </w:r>
  </w:p>
  <w:p w14:paraId="30440352" w14:textId="77777777" w:rsidR="00214767" w:rsidRDefault="0021476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12F53"/>
    <w:rsid w:val="00046B3D"/>
    <w:rsid w:val="00075C3A"/>
    <w:rsid w:val="00084A6F"/>
    <w:rsid w:val="000A4F60"/>
    <w:rsid w:val="000B2860"/>
    <w:rsid w:val="000C04EA"/>
    <w:rsid w:val="000C46EB"/>
    <w:rsid w:val="000C7C98"/>
    <w:rsid w:val="000D0785"/>
    <w:rsid w:val="000D2038"/>
    <w:rsid w:val="000E41CB"/>
    <w:rsid w:val="000F354B"/>
    <w:rsid w:val="0010242E"/>
    <w:rsid w:val="00106DDA"/>
    <w:rsid w:val="00137A8B"/>
    <w:rsid w:val="00152E6D"/>
    <w:rsid w:val="00163783"/>
    <w:rsid w:val="001647FB"/>
    <w:rsid w:val="00167843"/>
    <w:rsid w:val="0018254C"/>
    <w:rsid w:val="0018720E"/>
    <w:rsid w:val="0019072D"/>
    <w:rsid w:val="001A51C6"/>
    <w:rsid w:val="001B354C"/>
    <w:rsid w:val="001C0890"/>
    <w:rsid w:val="001D42E3"/>
    <w:rsid w:val="001E1595"/>
    <w:rsid w:val="001E4653"/>
    <w:rsid w:val="00204093"/>
    <w:rsid w:val="00214767"/>
    <w:rsid w:val="00221858"/>
    <w:rsid w:val="002302AA"/>
    <w:rsid w:val="002318EC"/>
    <w:rsid w:val="00244B30"/>
    <w:rsid w:val="00276118"/>
    <w:rsid w:val="002773B8"/>
    <w:rsid w:val="002840BB"/>
    <w:rsid w:val="002A0FFF"/>
    <w:rsid w:val="002B2BE5"/>
    <w:rsid w:val="002B5617"/>
    <w:rsid w:val="002D0C44"/>
    <w:rsid w:val="003062D0"/>
    <w:rsid w:val="0032369C"/>
    <w:rsid w:val="003259B4"/>
    <w:rsid w:val="003310BE"/>
    <w:rsid w:val="00341F2E"/>
    <w:rsid w:val="0034786E"/>
    <w:rsid w:val="00350BFD"/>
    <w:rsid w:val="00352909"/>
    <w:rsid w:val="003758F8"/>
    <w:rsid w:val="0038249D"/>
    <w:rsid w:val="0038723B"/>
    <w:rsid w:val="00391DDC"/>
    <w:rsid w:val="003A0060"/>
    <w:rsid w:val="003B5F75"/>
    <w:rsid w:val="003C6836"/>
    <w:rsid w:val="003D0234"/>
    <w:rsid w:val="003E4D2B"/>
    <w:rsid w:val="003F1214"/>
    <w:rsid w:val="003F7E42"/>
    <w:rsid w:val="00410B00"/>
    <w:rsid w:val="00416FA0"/>
    <w:rsid w:val="004461B1"/>
    <w:rsid w:val="00450242"/>
    <w:rsid w:val="00495D9B"/>
    <w:rsid w:val="00496C5C"/>
    <w:rsid w:val="004A3793"/>
    <w:rsid w:val="004C3F46"/>
    <w:rsid w:val="004C7819"/>
    <w:rsid w:val="004D761C"/>
    <w:rsid w:val="004D7F4F"/>
    <w:rsid w:val="004F5BBB"/>
    <w:rsid w:val="004F64C3"/>
    <w:rsid w:val="00531A48"/>
    <w:rsid w:val="005762B5"/>
    <w:rsid w:val="005902BE"/>
    <w:rsid w:val="00594833"/>
    <w:rsid w:val="005A3ECC"/>
    <w:rsid w:val="005A6533"/>
    <w:rsid w:val="005B5090"/>
    <w:rsid w:val="005B5595"/>
    <w:rsid w:val="005C38B0"/>
    <w:rsid w:val="005C6661"/>
    <w:rsid w:val="005E012B"/>
    <w:rsid w:val="006044D7"/>
    <w:rsid w:val="0061056C"/>
    <w:rsid w:val="006123DB"/>
    <w:rsid w:val="006240CA"/>
    <w:rsid w:val="006274EC"/>
    <w:rsid w:val="0063223A"/>
    <w:rsid w:val="00632FB6"/>
    <w:rsid w:val="006623B0"/>
    <w:rsid w:val="00675CD3"/>
    <w:rsid w:val="00686C15"/>
    <w:rsid w:val="006B3C32"/>
    <w:rsid w:val="0070600B"/>
    <w:rsid w:val="00717800"/>
    <w:rsid w:val="00737080"/>
    <w:rsid w:val="0075325D"/>
    <w:rsid w:val="00764110"/>
    <w:rsid w:val="00780E49"/>
    <w:rsid w:val="00783ED4"/>
    <w:rsid w:val="0078475A"/>
    <w:rsid w:val="007A5A32"/>
    <w:rsid w:val="007A6D4D"/>
    <w:rsid w:val="007C14D9"/>
    <w:rsid w:val="007C5C76"/>
    <w:rsid w:val="007F7B17"/>
    <w:rsid w:val="007F7DC5"/>
    <w:rsid w:val="00806B18"/>
    <w:rsid w:val="0082584D"/>
    <w:rsid w:val="008576F9"/>
    <w:rsid w:val="00883437"/>
    <w:rsid w:val="00884AD4"/>
    <w:rsid w:val="008A5936"/>
    <w:rsid w:val="008A6C98"/>
    <w:rsid w:val="008B0B3E"/>
    <w:rsid w:val="008D163C"/>
    <w:rsid w:val="008F5D16"/>
    <w:rsid w:val="0090570F"/>
    <w:rsid w:val="0091622E"/>
    <w:rsid w:val="009327C8"/>
    <w:rsid w:val="009459DB"/>
    <w:rsid w:val="00954F4A"/>
    <w:rsid w:val="00954FD4"/>
    <w:rsid w:val="00955383"/>
    <w:rsid w:val="00986291"/>
    <w:rsid w:val="00996FB6"/>
    <w:rsid w:val="009A4AD1"/>
    <w:rsid w:val="009C1701"/>
    <w:rsid w:val="009D464E"/>
    <w:rsid w:val="00A117CF"/>
    <w:rsid w:val="00A20CE1"/>
    <w:rsid w:val="00A22DBE"/>
    <w:rsid w:val="00A32C62"/>
    <w:rsid w:val="00A41953"/>
    <w:rsid w:val="00A507C9"/>
    <w:rsid w:val="00A83534"/>
    <w:rsid w:val="00AA1BD2"/>
    <w:rsid w:val="00AA37FC"/>
    <w:rsid w:val="00AB21CF"/>
    <w:rsid w:val="00AB36F3"/>
    <w:rsid w:val="00AB3D41"/>
    <w:rsid w:val="00AC3817"/>
    <w:rsid w:val="00AD08D0"/>
    <w:rsid w:val="00AD4D41"/>
    <w:rsid w:val="00AE4C8E"/>
    <w:rsid w:val="00AE5C5A"/>
    <w:rsid w:val="00AE5E1D"/>
    <w:rsid w:val="00B278CA"/>
    <w:rsid w:val="00B456E6"/>
    <w:rsid w:val="00B64DB8"/>
    <w:rsid w:val="00B748C1"/>
    <w:rsid w:val="00B835D5"/>
    <w:rsid w:val="00BB6C3F"/>
    <w:rsid w:val="00BC5710"/>
    <w:rsid w:val="00BC6235"/>
    <w:rsid w:val="00C02FD4"/>
    <w:rsid w:val="00C05CBB"/>
    <w:rsid w:val="00C353E3"/>
    <w:rsid w:val="00C423C8"/>
    <w:rsid w:val="00C439F8"/>
    <w:rsid w:val="00C52544"/>
    <w:rsid w:val="00C63E82"/>
    <w:rsid w:val="00C72243"/>
    <w:rsid w:val="00C7736E"/>
    <w:rsid w:val="00C94149"/>
    <w:rsid w:val="00CA67EB"/>
    <w:rsid w:val="00D01436"/>
    <w:rsid w:val="00D0349B"/>
    <w:rsid w:val="00D0428F"/>
    <w:rsid w:val="00D14D71"/>
    <w:rsid w:val="00D21063"/>
    <w:rsid w:val="00D2657B"/>
    <w:rsid w:val="00D311E0"/>
    <w:rsid w:val="00D4231B"/>
    <w:rsid w:val="00D5092F"/>
    <w:rsid w:val="00D6754C"/>
    <w:rsid w:val="00D73E6B"/>
    <w:rsid w:val="00D80489"/>
    <w:rsid w:val="00DB0273"/>
    <w:rsid w:val="00DD2FBF"/>
    <w:rsid w:val="00E01058"/>
    <w:rsid w:val="00E24594"/>
    <w:rsid w:val="00E56A49"/>
    <w:rsid w:val="00E714BC"/>
    <w:rsid w:val="00EC0661"/>
    <w:rsid w:val="00EC4AB4"/>
    <w:rsid w:val="00EC685A"/>
    <w:rsid w:val="00ED68F5"/>
    <w:rsid w:val="00EF364E"/>
    <w:rsid w:val="00EF4C02"/>
    <w:rsid w:val="00F047D0"/>
    <w:rsid w:val="00F23C52"/>
    <w:rsid w:val="00F465B8"/>
    <w:rsid w:val="00F46EF0"/>
    <w:rsid w:val="00F5677A"/>
    <w:rsid w:val="00F56AE5"/>
    <w:rsid w:val="00F56CAC"/>
    <w:rsid w:val="00F62D92"/>
    <w:rsid w:val="00FD2582"/>
    <w:rsid w:val="00FE02D3"/>
    <w:rsid w:val="00FF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ind w:left="-108" w:right="-48"/>
      <w:jc w:val="center"/>
      <w:outlineLvl w:val="4"/>
    </w:pPr>
    <w:rPr>
      <w:b/>
      <w:color w:val="0000FF"/>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C089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3223A"/>
    <w:rPr>
      <w:rFonts w:ascii="Tahoma" w:hAnsi="Tahoma" w:cs="Tahoma"/>
      <w:sz w:val="16"/>
      <w:szCs w:val="16"/>
    </w:rPr>
  </w:style>
  <w:style w:type="character" w:customStyle="1" w:styleId="BalloonTextChar">
    <w:name w:val="Balloon Text Char"/>
    <w:basedOn w:val="DefaultParagraphFont"/>
    <w:link w:val="BalloonText"/>
    <w:uiPriority w:val="99"/>
    <w:semiHidden/>
    <w:rsid w:val="0063223A"/>
    <w:rPr>
      <w:rFonts w:ascii="Tahoma" w:hAnsi="Tahoma" w:cs="Tahoma"/>
      <w:sz w:val="16"/>
      <w:szCs w:val="16"/>
    </w:rPr>
  </w:style>
  <w:style w:type="character" w:styleId="CommentReference">
    <w:name w:val="annotation reference"/>
    <w:basedOn w:val="DefaultParagraphFont"/>
    <w:uiPriority w:val="99"/>
    <w:semiHidden/>
    <w:unhideWhenUsed/>
    <w:rsid w:val="00C52544"/>
    <w:rPr>
      <w:sz w:val="16"/>
      <w:szCs w:val="16"/>
    </w:rPr>
  </w:style>
  <w:style w:type="paragraph" w:styleId="CommentText">
    <w:name w:val="annotation text"/>
    <w:basedOn w:val="Normal"/>
    <w:link w:val="CommentTextChar"/>
    <w:uiPriority w:val="99"/>
    <w:semiHidden/>
    <w:unhideWhenUsed/>
    <w:rsid w:val="00C52544"/>
    <w:rPr>
      <w:sz w:val="20"/>
      <w:szCs w:val="20"/>
    </w:rPr>
  </w:style>
  <w:style w:type="character" w:customStyle="1" w:styleId="CommentTextChar">
    <w:name w:val="Comment Text Char"/>
    <w:basedOn w:val="DefaultParagraphFont"/>
    <w:link w:val="CommentText"/>
    <w:uiPriority w:val="99"/>
    <w:semiHidden/>
    <w:rsid w:val="00C52544"/>
    <w:rPr>
      <w:sz w:val="20"/>
      <w:szCs w:val="20"/>
    </w:rPr>
  </w:style>
  <w:style w:type="paragraph" w:styleId="CommentSubject">
    <w:name w:val="annotation subject"/>
    <w:basedOn w:val="CommentText"/>
    <w:next w:val="CommentText"/>
    <w:link w:val="CommentSubjectChar"/>
    <w:uiPriority w:val="99"/>
    <w:semiHidden/>
    <w:unhideWhenUsed/>
    <w:rsid w:val="00C52544"/>
    <w:rPr>
      <w:b/>
      <w:bCs/>
    </w:rPr>
  </w:style>
  <w:style w:type="character" w:customStyle="1" w:styleId="CommentSubjectChar">
    <w:name w:val="Comment Subject Char"/>
    <w:basedOn w:val="CommentTextChar"/>
    <w:link w:val="CommentSubject"/>
    <w:uiPriority w:val="99"/>
    <w:semiHidden/>
    <w:rsid w:val="00C52544"/>
    <w:rPr>
      <w:b/>
      <w:bCs/>
      <w:sz w:val="20"/>
      <w:szCs w:val="20"/>
    </w:rPr>
  </w:style>
  <w:style w:type="paragraph" w:customStyle="1" w:styleId="Normal1">
    <w:name w:val="Normal1"/>
    <w:basedOn w:val="Normal"/>
    <w:next w:val="Normal"/>
    <w:autoRedefine/>
    <w:semiHidden/>
    <w:rsid w:val="00152E6D"/>
    <w:pPr>
      <w:spacing w:after="160" w:line="240" w:lineRule="exact"/>
    </w:pPr>
    <w:rPr>
      <w:sz w:val="28"/>
      <w:szCs w:val="22"/>
      <w:lang w:val="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5762B5"/>
    <w:rPr>
      <w:sz w:val="28"/>
      <w:szCs w:val="28"/>
      <w:lang w:val="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5762B5"/>
    <w:rPr>
      <w:sz w:val="28"/>
      <w:szCs w:val="28"/>
      <w:lang w:val="en-US"/>
    </w:rPr>
  </w:style>
  <w:style w:type="character" w:customStyle="1" w:styleId="Heading2Char">
    <w:name w:val="Heading 2 Char"/>
    <w:basedOn w:val="DefaultParagraphFont"/>
    <w:link w:val="Heading2"/>
    <w:uiPriority w:val="9"/>
    <w:rsid w:val="000D2038"/>
    <w:rPr>
      <w:rFonts w:ascii="Arial" w:eastAsia="Arial" w:hAnsi="Arial" w:cs="Arial"/>
      <w:b/>
      <w:i/>
      <w:sz w:val="28"/>
      <w:szCs w:val="28"/>
    </w:rPr>
  </w:style>
  <w:style w:type="paragraph" w:styleId="ListParagraph">
    <w:name w:val="List Paragraph"/>
    <w:basedOn w:val="Normal"/>
    <w:uiPriority w:val="34"/>
    <w:qFormat/>
    <w:rsid w:val="00BC6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ind w:left="-108" w:right="-48"/>
      <w:jc w:val="center"/>
      <w:outlineLvl w:val="4"/>
    </w:pPr>
    <w:rPr>
      <w:b/>
      <w:color w:val="0000FF"/>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C089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3223A"/>
    <w:rPr>
      <w:rFonts w:ascii="Tahoma" w:hAnsi="Tahoma" w:cs="Tahoma"/>
      <w:sz w:val="16"/>
      <w:szCs w:val="16"/>
    </w:rPr>
  </w:style>
  <w:style w:type="character" w:customStyle="1" w:styleId="BalloonTextChar">
    <w:name w:val="Balloon Text Char"/>
    <w:basedOn w:val="DefaultParagraphFont"/>
    <w:link w:val="BalloonText"/>
    <w:uiPriority w:val="99"/>
    <w:semiHidden/>
    <w:rsid w:val="0063223A"/>
    <w:rPr>
      <w:rFonts w:ascii="Tahoma" w:hAnsi="Tahoma" w:cs="Tahoma"/>
      <w:sz w:val="16"/>
      <w:szCs w:val="16"/>
    </w:rPr>
  </w:style>
  <w:style w:type="character" w:styleId="CommentReference">
    <w:name w:val="annotation reference"/>
    <w:basedOn w:val="DefaultParagraphFont"/>
    <w:uiPriority w:val="99"/>
    <w:semiHidden/>
    <w:unhideWhenUsed/>
    <w:rsid w:val="00C52544"/>
    <w:rPr>
      <w:sz w:val="16"/>
      <w:szCs w:val="16"/>
    </w:rPr>
  </w:style>
  <w:style w:type="paragraph" w:styleId="CommentText">
    <w:name w:val="annotation text"/>
    <w:basedOn w:val="Normal"/>
    <w:link w:val="CommentTextChar"/>
    <w:uiPriority w:val="99"/>
    <w:semiHidden/>
    <w:unhideWhenUsed/>
    <w:rsid w:val="00C52544"/>
    <w:rPr>
      <w:sz w:val="20"/>
      <w:szCs w:val="20"/>
    </w:rPr>
  </w:style>
  <w:style w:type="character" w:customStyle="1" w:styleId="CommentTextChar">
    <w:name w:val="Comment Text Char"/>
    <w:basedOn w:val="DefaultParagraphFont"/>
    <w:link w:val="CommentText"/>
    <w:uiPriority w:val="99"/>
    <w:semiHidden/>
    <w:rsid w:val="00C52544"/>
    <w:rPr>
      <w:sz w:val="20"/>
      <w:szCs w:val="20"/>
    </w:rPr>
  </w:style>
  <w:style w:type="paragraph" w:styleId="CommentSubject">
    <w:name w:val="annotation subject"/>
    <w:basedOn w:val="CommentText"/>
    <w:next w:val="CommentText"/>
    <w:link w:val="CommentSubjectChar"/>
    <w:uiPriority w:val="99"/>
    <w:semiHidden/>
    <w:unhideWhenUsed/>
    <w:rsid w:val="00C52544"/>
    <w:rPr>
      <w:b/>
      <w:bCs/>
    </w:rPr>
  </w:style>
  <w:style w:type="character" w:customStyle="1" w:styleId="CommentSubjectChar">
    <w:name w:val="Comment Subject Char"/>
    <w:basedOn w:val="CommentTextChar"/>
    <w:link w:val="CommentSubject"/>
    <w:uiPriority w:val="99"/>
    <w:semiHidden/>
    <w:rsid w:val="00C52544"/>
    <w:rPr>
      <w:b/>
      <w:bCs/>
      <w:sz w:val="20"/>
      <w:szCs w:val="20"/>
    </w:rPr>
  </w:style>
  <w:style w:type="paragraph" w:customStyle="1" w:styleId="Normal1">
    <w:name w:val="Normal1"/>
    <w:basedOn w:val="Normal"/>
    <w:next w:val="Normal"/>
    <w:autoRedefine/>
    <w:semiHidden/>
    <w:rsid w:val="00152E6D"/>
    <w:pPr>
      <w:spacing w:after="160" w:line="240" w:lineRule="exact"/>
    </w:pPr>
    <w:rPr>
      <w:sz w:val="28"/>
      <w:szCs w:val="22"/>
      <w:lang w:val="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5762B5"/>
    <w:rPr>
      <w:sz w:val="28"/>
      <w:szCs w:val="28"/>
      <w:lang w:val="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5762B5"/>
    <w:rPr>
      <w:sz w:val="28"/>
      <w:szCs w:val="28"/>
      <w:lang w:val="en-US"/>
    </w:rPr>
  </w:style>
  <w:style w:type="character" w:customStyle="1" w:styleId="Heading2Char">
    <w:name w:val="Heading 2 Char"/>
    <w:basedOn w:val="DefaultParagraphFont"/>
    <w:link w:val="Heading2"/>
    <w:uiPriority w:val="9"/>
    <w:rsid w:val="000D2038"/>
    <w:rPr>
      <w:rFonts w:ascii="Arial" w:eastAsia="Arial" w:hAnsi="Arial" w:cs="Arial"/>
      <w:b/>
      <w:i/>
      <w:sz w:val="28"/>
      <w:szCs w:val="28"/>
    </w:rPr>
  </w:style>
  <w:style w:type="paragraph" w:styleId="ListParagraph">
    <w:name w:val="List Paragraph"/>
    <w:basedOn w:val="Normal"/>
    <w:uiPriority w:val="34"/>
    <w:qFormat/>
    <w:rsid w:val="00BC6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chi-thi-23-ct-ttg-2021-day-manh-thuc-hien-chuong-trinh-tong-the-cai-cach-hanh-chinh-nha-nuoc-486641.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CE9EE96-2931-4DC2-8E6D-C4837ED90159}">
  <ds:schemaRefs>
    <ds:schemaRef ds:uri="http://schemas.openxmlformats.org/officeDocument/2006/bibliography"/>
  </ds:schemaRefs>
</ds:datastoreItem>
</file>

<file path=customXml/itemProps2.xml><?xml version="1.0" encoding="utf-8"?>
<ds:datastoreItem xmlns:ds="http://schemas.openxmlformats.org/officeDocument/2006/customXml" ds:itemID="{29E9A0DE-DEBC-4C37-A21A-36412F5765BB}"/>
</file>

<file path=customXml/itemProps3.xml><?xml version="1.0" encoding="utf-8"?>
<ds:datastoreItem xmlns:ds="http://schemas.openxmlformats.org/officeDocument/2006/customXml" ds:itemID="{BA65098C-65AA-41AF-BACE-43F8EE01C270}"/>
</file>

<file path=customXml/itemProps4.xml><?xml version="1.0" encoding="utf-8"?>
<ds:datastoreItem xmlns:ds="http://schemas.openxmlformats.org/officeDocument/2006/customXml" ds:itemID="{7A758E72-21EC-479E-814D-E229DDB58C04}"/>
</file>

<file path=docProps/app.xml><?xml version="1.0" encoding="utf-8"?>
<Properties xmlns="http://schemas.openxmlformats.org/officeDocument/2006/extended-properties" xmlns:vt="http://schemas.openxmlformats.org/officeDocument/2006/docPropsVTypes">
  <Template>Normal</Template>
  <TotalTime>8</TotalTime>
  <Pages>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Truong</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Administrator</dc:creator>
  <cp:lastModifiedBy>PHONG</cp:lastModifiedBy>
  <cp:revision>4</cp:revision>
  <dcterms:created xsi:type="dcterms:W3CDTF">2023-08-10T09:02:00Z</dcterms:created>
  <dcterms:modified xsi:type="dcterms:W3CDTF">2023-08-11T01:14:00Z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